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E7234" w14:textId="25AB553E" w:rsidR="00D9090C" w:rsidRDefault="00CC6F63" w:rsidP="00D9090C">
      <w:pPr>
        <w:rPr>
          <w:rFonts w:ascii="Times New Roman" w:hAnsi="Times New Roman" w:cs="Times New Roman"/>
          <w:b/>
          <w:bCs/>
          <w:sz w:val="40"/>
          <w:szCs w:val="32"/>
        </w:rPr>
      </w:pPr>
      <w:r>
        <w:rPr>
          <w:rFonts w:ascii="Times New Roman" w:hAnsi="Times New Roman" w:cs="Times New Roman"/>
          <w:b/>
          <w:bCs/>
          <w:sz w:val="40"/>
          <w:szCs w:val="32"/>
        </w:rPr>
        <w:t xml:space="preserve"> </w:t>
      </w:r>
      <w:r w:rsidR="00F12CDD">
        <w:rPr>
          <w:rFonts w:ascii="Times New Roman" w:hAnsi="Times New Roman" w:cs="Times New Roman"/>
          <w:b/>
          <w:bCs/>
          <w:sz w:val="40"/>
          <w:szCs w:val="32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8004"/>
      </w:tblGrid>
      <w:tr w:rsidR="00D9090C" w14:paraId="71DC04F2" w14:textId="77777777" w:rsidTr="000472C3">
        <w:trPr>
          <w:trHeight w:val="1547"/>
        </w:trPr>
        <w:tc>
          <w:tcPr>
            <w:tcW w:w="2785" w:type="dxa"/>
          </w:tcPr>
          <w:p w14:paraId="0751C44F" w14:textId="160C4531" w:rsidR="00D9090C" w:rsidRDefault="00D9090C" w:rsidP="00D9090C">
            <w:pPr>
              <w:rPr>
                <w:rFonts w:ascii="Times New Roman" w:hAnsi="Times New Roman" w:cs="Times New Roman"/>
                <w:b/>
                <w:bCs/>
                <w:sz w:val="40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40"/>
                <w:szCs w:val="32"/>
              </w:rPr>
              <w:drawing>
                <wp:inline distT="0" distB="0" distL="0" distR="0" wp14:anchorId="6FC72318" wp14:editId="4953B337">
                  <wp:extent cx="1809750" cy="914400"/>
                  <wp:effectExtent l="0" t="0" r="0" b="0"/>
                  <wp:docPr id="8724782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478214" name="Picture 872478214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5" w:type="dxa"/>
          </w:tcPr>
          <w:p w14:paraId="574748C6" w14:textId="77777777" w:rsidR="00D9090C" w:rsidRDefault="00D9090C" w:rsidP="00D9090C">
            <w:pPr>
              <w:rPr>
                <w:rFonts w:ascii="Times New Roman" w:hAnsi="Times New Roman" w:cs="Times New Roman"/>
                <w:b/>
                <w:bCs/>
                <w:sz w:val="40"/>
                <w:szCs w:val="32"/>
              </w:rPr>
            </w:pPr>
          </w:p>
          <w:p w14:paraId="480ACFBF" w14:textId="4D808A52" w:rsidR="00D9090C" w:rsidRDefault="00D9090C" w:rsidP="00D9090C">
            <w:pPr>
              <w:rPr>
                <w:rFonts w:ascii="Times New Roman" w:hAnsi="Times New Roman" w:cs="Times New Roman"/>
                <w:b/>
                <w:bCs/>
                <w:sz w:val="40"/>
                <w:szCs w:val="32"/>
              </w:rPr>
            </w:pPr>
            <w:proofErr w:type="spellStart"/>
            <w:r w:rsidRPr="009F01FA">
              <w:rPr>
                <w:rFonts w:ascii="Times New Roman" w:hAnsi="Times New Roman" w:cs="Times New Roman"/>
                <w:b/>
                <w:bCs/>
                <w:sz w:val="40"/>
                <w:szCs w:val="32"/>
              </w:rPr>
              <w:t>Sagarmala</w:t>
            </w:r>
            <w:proofErr w:type="spellEnd"/>
            <w:r w:rsidRPr="009F01FA">
              <w:rPr>
                <w:rFonts w:ascii="Times New Roman" w:hAnsi="Times New Roman" w:cs="Times New Roman"/>
                <w:b/>
                <w:bCs/>
                <w:sz w:val="40"/>
                <w:szCs w:val="32"/>
              </w:rPr>
              <w:t xml:space="preserve"> Finance Corporation Limited</w:t>
            </w:r>
          </w:p>
          <w:p w14:paraId="66E4C810" w14:textId="77777777" w:rsidR="00D9090C" w:rsidRDefault="00D9090C" w:rsidP="00D9090C">
            <w:pPr>
              <w:rPr>
                <w:rFonts w:ascii="Times New Roman" w:hAnsi="Times New Roman" w:cs="Times New Roman"/>
                <w:b/>
                <w:bCs/>
                <w:sz w:val="40"/>
                <w:szCs w:val="32"/>
              </w:rPr>
            </w:pPr>
          </w:p>
        </w:tc>
      </w:tr>
    </w:tbl>
    <w:p w14:paraId="16D58641" w14:textId="1E2594CD" w:rsidR="009F01FA" w:rsidRDefault="009F01FA" w:rsidP="000472C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9F01FA">
        <w:rPr>
          <w:rFonts w:ascii="Times New Roman" w:hAnsi="Times New Roman" w:cs="Times New Roman"/>
          <w:b/>
          <w:bCs/>
          <w:sz w:val="22"/>
          <w:szCs w:val="22"/>
        </w:rPr>
        <w:t xml:space="preserve">Public Disclosure on Liquidity Risk as on </w:t>
      </w:r>
      <w:r w:rsidR="00235B8D" w:rsidRPr="009F01FA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235B8D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="00235B8D" w:rsidRPr="00E266F6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th</w:t>
      </w:r>
      <w:r w:rsidR="00E266F6">
        <w:rPr>
          <w:rFonts w:ascii="Times New Roman" w:hAnsi="Times New Roman" w:cs="Times New Roman"/>
          <w:b/>
          <w:bCs/>
          <w:sz w:val="22"/>
          <w:szCs w:val="22"/>
        </w:rPr>
        <w:t xml:space="preserve"> September</w:t>
      </w:r>
      <w:r w:rsidRPr="009F01FA">
        <w:rPr>
          <w:rFonts w:ascii="Times New Roman" w:hAnsi="Times New Roman" w:cs="Times New Roman"/>
          <w:b/>
          <w:bCs/>
          <w:sz w:val="22"/>
          <w:szCs w:val="22"/>
        </w:rPr>
        <w:t xml:space="preserve"> 2026, pursuant to RBI Guidelines on Liquidity Risk Management Framework of RBI (NBFCs – Asset Liability Management) Directions, 2025</w:t>
      </w:r>
      <w:r w:rsidR="000472C3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E63CE58" w14:textId="77777777" w:rsidR="000472C3" w:rsidRDefault="000472C3" w:rsidP="000472C3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  <w:sz w:val="22"/>
          <w:szCs w:val="22"/>
        </w:rPr>
      </w:pPr>
    </w:p>
    <w:p w14:paraId="3FC2CA5A" w14:textId="34DDC5F1" w:rsidR="000472C3" w:rsidRPr="000472C3" w:rsidRDefault="000472C3" w:rsidP="000472C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0472C3">
        <w:rPr>
          <w:rFonts w:ascii="Times New Roman" w:hAnsi="Times New Roman" w:cs="Times New Roman"/>
          <w:b/>
          <w:bCs/>
          <w:sz w:val="22"/>
          <w:szCs w:val="22"/>
        </w:rPr>
        <w:t>Funding Concentration based on significant counterparty</w:t>
      </w:r>
      <w:r w:rsidRPr="00047CAE">
        <w:rPr>
          <w:rFonts w:ascii="Times New Roman" w:hAnsi="Times New Roman" w:cs="Times New Roman"/>
          <w:b/>
          <w:bCs/>
          <w:sz w:val="18"/>
          <w:szCs w:val="18"/>
          <w:vertAlign w:val="superscript"/>
        </w:rPr>
        <w:t>1</w:t>
      </w:r>
      <w:r w:rsidRPr="000472C3">
        <w:rPr>
          <w:rFonts w:ascii="Times New Roman" w:hAnsi="Times New Roman" w:cs="Times New Roman"/>
          <w:b/>
          <w:bCs/>
          <w:sz w:val="22"/>
          <w:szCs w:val="22"/>
        </w:rPr>
        <w:t xml:space="preserve"> (both deposits* and borrowings):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01"/>
        <w:gridCol w:w="2663"/>
        <w:gridCol w:w="2663"/>
        <w:gridCol w:w="2673"/>
      </w:tblGrid>
      <w:tr w:rsidR="000472C3" w14:paraId="28249CD8" w14:textId="77777777" w:rsidTr="000472C3">
        <w:tc>
          <w:tcPr>
            <w:tcW w:w="2701" w:type="dxa"/>
          </w:tcPr>
          <w:p w14:paraId="59EF7E17" w14:textId="022E2CFD" w:rsidR="000472C3" w:rsidRDefault="000472C3" w:rsidP="000472C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472C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Number of Significant Counterparties</w:t>
            </w:r>
          </w:p>
        </w:tc>
        <w:tc>
          <w:tcPr>
            <w:tcW w:w="2663" w:type="dxa"/>
          </w:tcPr>
          <w:p w14:paraId="53C50E99" w14:textId="6EC2D871" w:rsidR="000472C3" w:rsidRDefault="000472C3" w:rsidP="000472C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472C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Amount (Rs. In crores)</w:t>
            </w:r>
          </w:p>
        </w:tc>
        <w:tc>
          <w:tcPr>
            <w:tcW w:w="2663" w:type="dxa"/>
          </w:tcPr>
          <w:p w14:paraId="49CDE00B" w14:textId="587FE8D8" w:rsidR="000472C3" w:rsidRDefault="000472C3" w:rsidP="000472C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472C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 Of Total deposits</w:t>
            </w:r>
          </w:p>
        </w:tc>
        <w:tc>
          <w:tcPr>
            <w:tcW w:w="2673" w:type="dxa"/>
          </w:tcPr>
          <w:p w14:paraId="7A18E560" w14:textId="6225A034" w:rsidR="000472C3" w:rsidRDefault="000472C3" w:rsidP="000472C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472C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 Of Total Liabilities</w:t>
            </w:r>
          </w:p>
        </w:tc>
      </w:tr>
      <w:tr w:rsidR="001226E9" w14:paraId="344C4F93" w14:textId="77777777" w:rsidTr="00C804BC">
        <w:tc>
          <w:tcPr>
            <w:tcW w:w="10700" w:type="dxa"/>
            <w:gridSpan w:val="4"/>
          </w:tcPr>
          <w:p w14:paraId="11C7AD34" w14:textId="664064F6" w:rsidR="001226E9" w:rsidRDefault="001226E9" w:rsidP="001226E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N/A</w:t>
            </w:r>
          </w:p>
        </w:tc>
      </w:tr>
      <w:tr w:rsidR="003D43B3" w14:paraId="4BB9FE7B" w14:textId="77777777" w:rsidTr="00C804BC">
        <w:tc>
          <w:tcPr>
            <w:tcW w:w="10700" w:type="dxa"/>
            <w:gridSpan w:val="4"/>
          </w:tcPr>
          <w:p w14:paraId="53890CB9" w14:textId="0FBF9D02" w:rsidR="003D43B3" w:rsidRDefault="003D43B3" w:rsidP="003D43B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472C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*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The company does not have any deposits as defined under the applicable RBI guidelines.</w:t>
            </w:r>
          </w:p>
        </w:tc>
      </w:tr>
    </w:tbl>
    <w:p w14:paraId="68CDE30D" w14:textId="77777777" w:rsidR="000472C3" w:rsidRDefault="000472C3" w:rsidP="000472C3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86D755C" w14:textId="44F70E13" w:rsidR="000472C3" w:rsidRDefault="000472C3" w:rsidP="000472C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0472C3">
        <w:rPr>
          <w:rFonts w:ascii="Times New Roman" w:hAnsi="Times New Roman" w:cs="Times New Roman"/>
          <w:b/>
          <w:bCs/>
          <w:sz w:val="22"/>
          <w:szCs w:val="22"/>
        </w:rPr>
        <w:t xml:space="preserve"> Top 20 Large Deposits</w:t>
      </w:r>
      <w:r w:rsidR="00047CAE" w:rsidRPr="00047CAE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2</w:t>
      </w:r>
      <w:r w:rsidRPr="000472C3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990"/>
        <w:gridCol w:w="5720"/>
      </w:tblGrid>
      <w:tr w:rsidR="00E570EB" w14:paraId="36E551C7" w14:textId="77777777" w:rsidTr="00E570EB">
        <w:tc>
          <w:tcPr>
            <w:tcW w:w="10710" w:type="dxa"/>
            <w:gridSpan w:val="2"/>
          </w:tcPr>
          <w:p w14:paraId="65B39EF0" w14:textId="3AAEC55F" w:rsidR="00E570EB" w:rsidRDefault="00E570EB" w:rsidP="00E570E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70E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As at 3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  <w:r w:rsidRPr="00E570E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  <w:r w:rsidRPr="00E570E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.2026</w:t>
            </w:r>
          </w:p>
        </w:tc>
      </w:tr>
      <w:tr w:rsidR="00E570EB" w14:paraId="43D59F20" w14:textId="77777777" w:rsidTr="00E570EB">
        <w:tc>
          <w:tcPr>
            <w:tcW w:w="4990" w:type="dxa"/>
          </w:tcPr>
          <w:p w14:paraId="167F0B0C" w14:textId="48944F04" w:rsidR="00E570EB" w:rsidRDefault="00E570EB" w:rsidP="00E570E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70E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Amount (Rs. In crores)</w:t>
            </w:r>
          </w:p>
        </w:tc>
        <w:tc>
          <w:tcPr>
            <w:tcW w:w="5720" w:type="dxa"/>
          </w:tcPr>
          <w:p w14:paraId="22D79757" w14:textId="041AD665" w:rsidR="00E570EB" w:rsidRDefault="00E570EB" w:rsidP="00E570E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70E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 Of Total deposits*</w:t>
            </w:r>
          </w:p>
        </w:tc>
      </w:tr>
      <w:tr w:rsidR="000F74A8" w14:paraId="137E0F26" w14:textId="77777777" w:rsidTr="00104999">
        <w:tc>
          <w:tcPr>
            <w:tcW w:w="10710" w:type="dxa"/>
            <w:gridSpan w:val="2"/>
          </w:tcPr>
          <w:p w14:paraId="28565816" w14:textId="30F6F415" w:rsidR="000F74A8" w:rsidRDefault="000F74A8" w:rsidP="000F74A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N/A</w:t>
            </w:r>
          </w:p>
        </w:tc>
      </w:tr>
      <w:tr w:rsidR="00E570EB" w14:paraId="4B13D105" w14:textId="77777777" w:rsidTr="00E570EB">
        <w:tc>
          <w:tcPr>
            <w:tcW w:w="10710" w:type="dxa"/>
            <w:gridSpan w:val="2"/>
          </w:tcPr>
          <w:p w14:paraId="3CE2278B" w14:textId="6822E3E0" w:rsidR="00E570EB" w:rsidRPr="00E570EB" w:rsidRDefault="00E570EB" w:rsidP="00E570EB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*The Company does not have any deposits as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at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30.09.2026. Accordingly, there are no large deposits.</w:t>
            </w:r>
          </w:p>
        </w:tc>
      </w:tr>
    </w:tbl>
    <w:p w14:paraId="7F69A97A" w14:textId="77777777" w:rsidR="00E570EB" w:rsidRDefault="00E570EB" w:rsidP="00E570EB">
      <w:pPr>
        <w:pStyle w:val="ListParagraph"/>
        <w:ind w:left="1080"/>
        <w:rPr>
          <w:rFonts w:ascii="Times New Roman" w:hAnsi="Times New Roman" w:cs="Times New Roman"/>
          <w:b/>
          <w:bCs/>
          <w:sz w:val="22"/>
          <w:szCs w:val="22"/>
        </w:rPr>
      </w:pPr>
    </w:p>
    <w:p w14:paraId="09A80E3D" w14:textId="13724BC0" w:rsidR="00E570EB" w:rsidRDefault="00E570EB" w:rsidP="00E570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E570EB">
        <w:rPr>
          <w:rFonts w:ascii="Times New Roman" w:hAnsi="Times New Roman" w:cs="Times New Roman"/>
          <w:b/>
          <w:bCs/>
          <w:sz w:val="22"/>
          <w:szCs w:val="22"/>
        </w:rPr>
        <w:t>Top 10 borrowings: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990"/>
        <w:gridCol w:w="5720"/>
      </w:tblGrid>
      <w:tr w:rsidR="00E570EB" w14:paraId="4C22C4F1" w14:textId="77777777" w:rsidTr="00E570EB">
        <w:tc>
          <w:tcPr>
            <w:tcW w:w="10710" w:type="dxa"/>
            <w:gridSpan w:val="2"/>
          </w:tcPr>
          <w:p w14:paraId="215B71A0" w14:textId="47C2F11D" w:rsidR="00E570EB" w:rsidRDefault="00E570EB" w:rsidP="00E570E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70E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As at 3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  <w:r w:rsidRPr="00E570E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  <w:r w:rsidRPr="00E570E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.2026</w:t>
            </w:r>
          </w:p>
        </w:tc>
      </w:tr>
      <w:tr w:rsidR="00E570EB" w14:paraId="40B46CAA" w14:textId="77777777" w:rsidTr="00E570EB">
        <w:tc>
          <w:tcPr>
            <w:tcW w:w="4990" w:type="dxa"/>
          </w:tcPr>
          <w:p w14:paraId="6CEA25C5" w14:textId="6921890B" w:rsidR="00E570EB" w:rsidRDefault="00E570EB" w:rsidP="00E570E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70E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Amount (Rs. In crores)</w:t>
            </w:r>
          </w:p>
        </w:tc>
        <w:tc>
          <w:tcPr>
            <w:tcW w:w="5720" w:type="dxa"/>
          </w:tcPr>
          <w:p w14:paraId="6DB7D6B2" w14:textId="76847E62" w:rsidR="00E570EB" w:rsidRDefault="00E570EB" w:rsidP="00E570E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70E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 Of Total Borrowing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</w:tc>
      </w:tr>
      <w:tr w:rsidR="00E570EB" w:rsidRPr="00067D98" w14:paraId="4798B0B1" w14:textId="77777777" w:rsidTr="00E570EB">
        <w:tc>
          <w:tcPr>
            <w:tcW w:w="4990" w:type="dxa"/>
          </w:tcPr>
          <w:p w14:paraId="64B9954A" w14:textId="56ED1BD4" w:rsidR="00E570EB" w:rsidRPr="00067D98" w:rsidRDefault="00903DE4" w:rsidP="00E570E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5070.87*</w:t>
            </w:r>
          </w:p>
        </w:tc>
        <w:tc>
          <w:tcPr>
            <w:tcW w:w="5720" w:type="dxa"/>
          </w:tcPr>
          <w:p w14:paraId="3EA1286D" w14:textId="70C5A06B" w:rsidR="00E570EB" w:rsidRPr="00067D98" w:rsidRDefault="00622BF3" w:rsidP="00E570E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100%</w:t>
            </w:r>
          </w:p>
        </w:tc>
      </w:tr>
      <w:tr w:rsidR="00622BF3" w:rsidRPr="00067D98" w14:paraId="53F41E8A" w14:textId="77777777" w:rsidTr="00F078F9">
        <w:tc>
          <w:tcPr>
            <w:tcW w:w="10710" w:type="dxa"/>
            <w:gridSpan w:val="2"/>
          </w:tcPr>
          <w:p w14:paraId="13F909A8" w14:textId="206C6FD2" w:rsidR="00622BF3" w:rsidRPr="00067D98" w:rsidRDefault="00670878" w:rsidP="00E570EB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</w:t>
            </w:r>
            <w:r w:rsidRPr="00067D9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Based on </w:t>
            </w:r>
            <w:r w:rsidR="00903DE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principle</w:t>
            </w:r>
            <w:r w:rsidRPr="00067D9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="00903DE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outstanding </w:t>
            </w:r>
            <w:r w:rsidRPr="00067D9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of </w:t>
            </w:r>
            <w:r w:rsidR="00F60986" w:rsidRPr="00067D9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short term/</w:t>
            </w:r>
            <w:r w:rsidRPr="00067D9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term loans from banks.</w:t>
            </w:r>
          </w:p>
        </w:tc>
      </w:tr>
    </w:tbl>
    <w:p w14:paraId="6E2480D4" w14:textId="77777777" w:rsidR="00E570EB" w:rsidRPr="00067D98" w:rsidRDefault="00E570EB" w:rsidP="00E570EB">
      <w:pPr>
        <w:pStyle w:val="ListParagraph"/>
        <w:ind w:left="1080"/>
        <w:rPr>
          <w:rFonts w:ascii="Times New Roman" w:hAnsi="Times New Roman" w:cs="Times New Roman"/>
          <w:b/>
          <w:bCs/>
          <w:sz w:val="22"/>
          <w:szCs w:val="22"/>
        </w:rPr>
      </w:pPr>
    </w:p>
    <w:p w14:paraId="693361E5" w14:textId="3C7CF27C" w:rsidR="001774D1" w:rsidRPr="00067D98" w:rsidRDefault="001774D1" w:rsidP="006E64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067D98">
        <w:rPr>
          <w:rFonts w:ascii="Times New Roman" w:hAnsi="Times New Roman" w:cs="Times New Roman"/>
          <w:b/>
          <w:bCs/>
          <w:sz w:val="22"/>
          <w:szCs w:val="22"/>
        </w:rPr>
        <w:t xml:space="preserve"> Funding Concentration based on significant instrument /product</w:t>
      </w:r>
      <w:r w:rsidR="00F140A5" w:rsidRPr="00F140A5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1</w:t>
      </w:r>
      <w:r w:rsidRPr="00067D98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95"/>
        <w:gridCol w:w="4975"/>
        <w:gridCol w:w="1620"/>
        <w:gridCol w:w="1620"/>
      </w:tblGrid>
      <w:tr w:rsidR="009C3FFF" w:rsidRPr="00067D98" w14:paraId="1B4DC339" w14:textId="77777777" w:rsidTr="009C3FFF">
        <w:trPr>
          <w:trHeight w:val="350"/>
        </w:trPr>
        <w:tc>
          <w:tcPr>
            <w:tcW w:w="2495" w:type="dxa"/>
            <w:vMerge w:val="restart"/>
          </w:tcPr>
          <w:p w14:paraId="1A7FF1EB" w14:textId="77777777" w:rsidR="009C3FFF" w:rsidRPr="00067D98" w:rsidRDefault="009C3FFF" w:rsidP="00A874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5299FBF" w14:textId="20D8068C" w:rsidR="009C3FFF" w:rsidRPr="00067D98" w:rsidRDefault="009C3FFF" w:rsidP="00A874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Sr. No.</w:t>
            </w:r>
          </w:p>
        </w:tc>
        <w:tc>
          <w:tcPr>
            <w:tcW w:w="4975" w:type="dxa"/>
            <w:vMerge w:val="restart"/>
          </w:tcPr>
          <w:p w14:paraId="196ADA91" w14:textId="77777777" w:rsidR="009C3FFF" w:rsidRPr="00067D98" w:rsidRDefault="009C3FFF" w:rsidP="009C3FFF">
            <w:pPr>
              <w:pStyle w:val="ListParagraph"/>
              <w:tabs>
                <w:tab w:val="left" w:pos="825"/>
                <w:tab w:val="center" w:pos="2379"/>
              </w:tabs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ab/>
            </w:r>
          </w:p>
          <w:p w14:paraId="68E22E5D" w14:textId="7FA93533" w:rsidR="009C3FFF" w:rsidRPr="00067D98" w:rsidRDefault="009C3FFF" w:rsidP="009C3FFF">
            <w:pPr>
              <w:pStyle w:val="ListParagraph"/>
              <w:tabs>
                <w:tab w:val="left" w:pos="825"/>
                <w:tab w:val="center" w:pos="2379"/>
              </w:tabs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ab/>
              <w:t>Significant instrument /product</w:t>
            </w:r>
          </w:p>
        </w:tc>
        <w:tc>
          <w:tcPr>
            <w:tcW w:w="3240" w:type="dxa"/>
            <w:gridSpan w:val="2"/>
          </w:tcPr>
          <w:p w14:paraId="165022A5" w14:textId="334FBC07" w:rsidR="009C3FFF" w:rsidRPr="00067D98" w:rsidRDefault="009C3FFF" w:rsidP="009C3FF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As at 30.09.2026</w:t>
            </w:r>
          </w:p>
        </w:tc>
      </w:tr>
      <w:tr w:rsidR="009C3FFF" w:rsidRPr="00067D98" w14:paraId="222B844E" w14:textId="77777777" w:rsidTr="00F57964">
        <w:tc>
          <w:tcPr>
            <w:tcW w:w="2495" w:type="dxa"/>
            <w:vMerge/>
          </w:tcPr>
          <w:p w14:paraId="11472CCA" w14:textId="77777777" w:rsidR="009C3FFF" w:rsidRPr="00067D98" w:rsidRDefault="009C3FFF" w:rsidP="000E1CF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75" w:type="dxa"/>
            <w:vMerge/>
          </w:tcPr>
          <w:p w14:paraId="728DF501" w14:textId="77777777" w:rsidR="009C3FFF" w:rsidRPr="00067D98" w:rsidRDefault="009C3FFF" w:rsidP="000E1CF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</w:tcPr>
          <w:p w14:paraId="4AFD2D56" w14:textId="487AB58A" w:rsidR="009C3FFF" w:rsidRPr="00067D98" w:rsidRDefault="009C3FFF" w:rsidP="000E1CF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Amount (crore)</w:t>
            </w:r>
          </w:p>
        </w:tc>
        <w:tc>
          <w:tcPr>
            <w:tcW w:w="1620" w:type="dxa"/>
          </w:tcPr>
          <w:p w14:paraId="6DC10D63" w14:textId="5126AFF6" w:rsidR="009C3FFF" w:rsidRPr="00067D98" w:rsidRDefault="009C3FFF" w:rsidP="000E1CF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 Of Total Liabilities</w:t>
            </w:r>
          </w:p>
        </w:tc>
      </w:tr>
      <w:tr w:rsidR="00FF197A" w:rsidRPr="00067D98" w14:paraId="28F0AC9F" w14:textId="77777777" w:rsidTr="00F57964">
        <w:tc>
          <w:tcPr>
            <w:tcW w:w="2495" w:type="dxa"/>
          </w:tcPr>
          <w:p w14:paraId="7FECA53A" w14:textId="4AB45E1A" w:rsidR="000F74A8" w:rsidRPr="00067D98" w:rsidRDefault="000F74A8" w:rsidP="000F74A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975" w:type="dxa"/>
          </w:tcPr>
          <w:p w14:paraId="348BA69F" w14:textId="4203A445" w:rsidR="00FF197A" w:rsidRPr="00067D98" w:rsidRDefault="00FF197A" w:rsidP="00892575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sz w:val="22"/>
                <w:szCs w:val="22"/>
              </w:rPr>
              <w:t>Borrowings (Other than Debt Securities)</w:t>
            </w:r>
          </w:p>
        </w:tc>
        <w:tc>
          <w:tcPr>
            <w:tcW w:w="1620" w:type="dxa"/>
          </w:tcPr>
          <w:p w14:paraId="6C83E1AC" w14:textId="47B29A6F" w:rsidR="00FF197A" w:rsidRPr="00067D98" w:rsidRDefault="0094489C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620" w:type="dxa"/>
          </w:tcPr>
          <w:p w14:paraId="1A75815E" w14:textId="0D65913E" w:rsidR="00FF197A" w:rsidRPr="00067D98" w:rsidRDefault="00D367F1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F197A" w:rsidRPr="00067D98" w14:paraId="7F389FA5" w14:textId="77777777" w:rsidTr="00F57964">
        <w:tc>
          <w:tcPr>
            <w:tcW w:w="2495" w:type="dxa"/>
          </w:tcPr>
          <w:p w14:paraId="341B0F74" w14:textId="77777777" w:rsidR="00FF197A" w:rsidRPr="00067D98" w:rsidRDefault="00FF197A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75" w:type="dxa"/>
          </w:tcPr>
          <w:p w14:paraId="0D2C97C1" w14:textId="5C5BF25E" w:rsidR="00FF197A" w:rsidRPr="00067D98" w:rsidRDefault="00FF197A" w:rsidP="00892575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sz w:val="22"/>
                <w:szCs w:val="22"/>
              </w:rPr>
              <w:t>-Term Loan</w:t>
            </w:r>
          </w:p>
        </w:tc>
        <w:tc>
          <w:tcPr>
            <w:tcW w:w="1620" w:type="dxa"/>
          </w:tcPr>
          <w:p w14:paraId="02C68CF3" w14:textId="6DD3E7EA" w:rsidR="00FF197A" w:rsidRPr="00067D98" w:rsidRDefault="00903DE4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4369.87</w:t>
            </w:r>
          </w:p>
        </w:tc>
        <w:tc>
          <w:tcPr>
            <w:tcW w:w="1620" w:type="dxa"/>
          </w:tcPr>
          <w:p w14:paraId="161A04D8" w14:textId="08A5D3D0" w:rsidR="00FF197A" w:rsidRPr="00067D98" w:rsidRDefault="003E481F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85.96</w:t>
            </w:r>
          </w:p>
        </w:tc>
      </w:tr>
      <w:tr w:rsidR="00FF197A" w:rsidRPr="00067D98" w14:paraId="176F993D" w14:textId="77777777" w:rsidTr="00F57964">
        <w:tc>
          <w:tcPr>
            <w:tcW w:w="2495" w:type="dxa"/>
          </w:tcPr>
          <w:p w14:paraId="3A51713B" w14:textId="77777777" w:rsidR="00FF197A" w:rsidRPr="00067D98" w:rsidRDefault="00FF197A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75" w:type="dxa"/>
          </w:tcPr>
          <w:p w14:paraId="6171BAAD" w14:textId="4B563365" w:rsidR="00FF197A" w:rsidRPr="00067D98" w:rsidRDefault="00FF197A" w:rsidP="00892575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sz w:val="22"/>
                <w:szCs w:val="22"/>
              </w:rPr>
              <w:t>-Working Capital</w:t>
            </w:r>
          </w:p>
        </w:tc>
        <w:tc>
          <w:tcPr>
            <w:tcW w:w="1620" w:type="dxa"/>
          </w:tcPr>
          <w:p w14:paraId="63135B4F" w14:textId="7BE2F602" w:rsidR="00FF197A" w:rsidRPr="00067D98" w:rsidRDefault="005F15EE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="00067D98" w:rsidRPr="00067D98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1620" w:type="dxa"/>
          </w:tcPr>
          <w:p w14:paraId="78A2C514" w14:textId="52A1A528" w:rsidR="00FF197A" w:rsidRPr="00067D98" w:rsidRDefault="00135144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4.52</w:t>
            </w:r>
          </w:p>
        </w:tc>
      </w:tr>
      <w:tr w:rsidR="00A45AC8" w:rsidRPr="00067D98" w14:paraId="362FBE24" w14:textId="77777777" w:rsidTr="00F57964">
        <w:tc>
          <w:tcPr>
            <w:tcW w:w="2495" w:type="dxa"/>
          </w:tcPr>
          <w:p w14:paraId="16FC7BC4" w14:textId="77777777" w:rsidR="00A45AC8" w:rsidRPr="00067D98" w:rsidRDefault="00A45AC8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75" w:type="dxa"/>
          </w:tcPr>
          <w:p w14:paraId="6F24D72E" w14:textId="28029A93" w:rsidR="00A45AC8" w:rsidRPr="00067D98" w:rsidRDefault="00A45AC8" w:rsidP="00892575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sz w:val="22"/>
                <w:szCs w:val="22"/>
              </w:rPr>
              <w:t>-Short Term Loan</w:t>
            </w:r>
          </w:p>
        </w:tc>
        <w:tc>
          <w:tcPr>
            <w:tcW w:w="1620" w:type="dxa"/>
          </w:tcPr>
          <w:p w14:paraId="735FFCC3" w14:textId="48B9252B" w:rsidR="00A45AC8" w:rsidRPr="00067D98" w:rsidRDefault="000C4501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sz w:val="22"/>
                <w:szCs w:val="22"/>
              </w:rPr>
              <w:t>471</w:t>
            </w:r>
            <w:r w:rsidR="00067D98" w:rsidRPr="00067D98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1620" w:type="dxa"/>
          </w:tcPr>
          <w:p w14:paraId="4470CB30" w14:textId="61F5E0BD" w:rsidR="00A45AC8" w:rsidRPr="00067D98" w:rsidRDefault="00135144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9.26</w:t>
            </w:r>
          </w:p>
        </w:tc>
      </w:tr>
      <w:tr w:rsidR="00FF197A" w:rsidRPr="000C4501" w14:paraId="3E096827" w14:textId="77777777" w:rsidTr="00F57964">
        <w:tc>
          <w:tcPr>
            <w:tcW w:w="2495" w:type="dxa"/>
          </w:tcPr>
          <w:p w14:paraId="2F566E23" w14:textId="77777777" w:rsidR="00FF197A" w:rsidRPr="00067D98" w:rsidRDefault="00FF197A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75" w:type="dxa"/>
          </w:tcPr>
          <w:p w14:paraId="21CBF84D" w14:textId="11ED0170" w:rsidR="00FF197A" w:rsidRPr="00067D98" w:rsidRDefault="00FF197A" w:rsidP="00892575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620" w:type="dxa"/>
          </w:tcPr>
          <w:p w14:paraId="290175AB" w14:textId="3FA1D511" w:rsidR="00FF197A" w:rsidRPr="00067D98" w:rsidRDefault="000C4501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67D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50</w:t>
            </w:r>
            <w:r w:rsidR="00903DE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70.87</w:t>
            </w:r>
          </w:p>
        </w:tc>
        <w:tc>
          <w:tcPr>
            <w:tcW w:w="1620" w:type="dxa"/>
          </w:tcPr>
          <w:p w14:paraId="380BF6D7" w14:textId="55BB2648" w:rsidR="00FF197A" w:rsidRPr="000C4501" w:rsidRDefault="00135144" w:rsidP="000C450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99.47</w:t>
            </w:r>
          </w:p>
        </w:tc>
      </w:tr>
    </w:tbl>
    <w:p w14:paraId="4B2BB12F" w14:textId="77777777" w:rsidR="00C20B99" w:rsidRPr="00D367F1" w:rsidRDefault="00C20B99" w:rsidP="00D367F1">
      <w:pPr>
        <w:rPr>
          <w:rFonts w:ascii="Times New Roman" w:hAnsi="Times New Roman" w:cs="Times New Roman"/>
          <w:sz w:val="22"/>
          <w:szCs w:val="22"/>
        </w:rPr>
      </w:pPr>
    </w:p>
    <w:p w14:paraId="476DB9F2" w14:textId="405FAA70" w:rsidR="00C22D34" w:rsidRDefault="0018324F" w:rsidP="001832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18324F">
        <w:rPr>
          <w:rFonts w:ascii="Times New Roman" w:hAnsi="Times New Roman" w:cs="Times New Roman"/>
          <w:b/>
          <w:bCs/>
          <w:sz w:val="22"/>
          <w:szCs w:val="22"/>
        </w:rPr>
        <w:t>Stock Ratios: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830"/>
        <w:gridCol w:w="906"/>
        <w:gridCol w:w="2044"/>
        <w:gridCol w:w="2367"/>
        <w:gridCol w:w="1566"/>
        <w:gridCol w:w="1731"/>
        <w:gridCol w:w="1531"/>
      </w:tblGrid>
      <w:tr w:rsidR="00D15380" w14:paraId="71C92956" w14:textId="77777777" w:rsidTr="00D15380">
        <w:tc>
          <w:tcPr>
            <w:tcW w:w="830" w:type="dxa"/>
          </w:tcPr>
          <w:p w14:paraId="48944E19" w14:textId="57D0CCD5" w:rsidR="00D15380" w:rsidRDefault="00D15380" w:rsidP="0018324F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838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Sr. No.</w:t>
            </w:r>
          </w:p>
        </w:tc>
        <w:tc>
          <w:tcPr>
            <w:tcW w:w="2950" w:type="dxa"/>
            <w:gridSpan w:val="2"/>
          </w:tcPr>
          <w:p w14:paraId="7C84FD74" w14:textId="67B92FC8" w:rsidR="00D15380" w:rsidRDefault="00D15380" w:rsidP="0018324F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838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Particulars</w:t>
            </w:r>
          </w:p>
        </w:tc>
        <w:tc>
          <w:tcPr>
            <w:tcW w:w="2367" w:type="dxa"/>
          </w:tcPr>
          <w:p w14:paraId="14FC4C52" w14:textId="39ECE544" w:rsidR="00D15380" w:rsidRDefault="00D15380" w:rsidP="0018324F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459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Amount (Rs. In crore)</w:t>
            </w:r>
          </w:p>
        </w:tc>
        <w:tc>
          <w:tcPr>
            <w:tcW w:w="1566" w:type="dxa"/>
          </w:tcPr>
          <w:p w14:paraId="7F318B81" w14:textId="3D7EA2F3" w:rsidR="00D15380" w:rsidRPr="008822F7" w:rsidRDefault="00D15380" w:rsidP="0018324F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 To Public Fund</w:t>
            </w:r>
          </w:p>
        </w:tc>
        <w:tc>
          <w:tcPr>
            <w:tcW w:w="1731" w:type="dxa"/>
          </w:tcPr>
          <w:p w14:paraId="2E089EF6" w14:textId="30671F89" w:rsidR="00D15380" w:rsidRDefault="00D15380" w:rsidP="0018324F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22F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 To total liabilities</w:t>
            </w:r>
          </w:p>
        </w:tc>
        <w:tc>
          <w:tcPr>
            <w:tcW w:w="1531" w:type="dxa"/>
          </w:tcPr>
          <w:p w14:paraId="1BC70D8C" w14:textId="7376F827" w:rsidR="00D15380" w:rsidRDefault="00D15380" w:rsidP="0018324F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021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 To total assets</w:t>
            </w:r>
          </w:p>
        </w:tc>
      </w:tr>
      <w:tr w:rsidR="00D15380" w14:paraId="731C7F62" w14:textId="01C4EE88" w:rsidTr="00D15380">
        <w:tc>
          <w:tcPr>
            <w:tcW w:w="830" w:type="dxa"/>
          </w:tcPr>
          <w:p w14:paraId="4D43BB42" w14:textId="7EF9166C" w:rsidR="00D15380" w:rsidRDefault="00D15380" w:rsidP="0018324F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868F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950" w:type="dxa"/>
            <w:gridSpan w:val="2"/>
          </w:tcPr>
          <w:p w14:paraId="3A73A5EC" w14:textId="51227CA2" w:rsidR="00D15380" w:rsidRDefault="00D15380" w:rsidP="0018324F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868F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Commercial papers</w:t>
            </w:r>
            <w:r w:rsidR="008B7F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2367" w:type="dxa"/>
          </w:tcPr>
          <w:p w14:paraId="66491107" w14:textId="6F5A6888" w:rsidR="00D15380" w:rsidRDefault="008B7F82" w:rsidP="0030590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66" w:type="dxa"/>
          </w:tcPr>
          <w:p w14:paraId="6895660F" w14:textId="7A6914A0" w:rsidR="00D15380" w:rsidRDefault="008B7F82" w:rsidP="0030590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731" w:type="dxa"/>
          </w:tcPr>
          <w:p w14:paraId="33F8037E" w14:textId="2C493BA2" w:rsidR="00D15380" w:rsidRDefault="008B7F82" w:rsidP="0030590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31" w:type="dxa"/>
          </w:tcPr>
          <w:p w14:paraId="7AFF90F3" w14:textId="108172EC" w:rsidR="00D15380" w:rsidRDefault="008B7F82" w:rsidP="0030590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</w:tr>
      <w:tr w:rsidR="00D15380" w14:paraId="67BCA355" w14:textId="164C086D" w:rsidTr="00D15380">
        <w:tc>
          <w:tcPr>
            <w:tcW w:w="830" w:type="dxa"/>
          </w:tcPr>
          <w:p w14:paraId="274FC5B1" w14:textId="53654952" w:rsidR="00D15380" w:rsidRDefault="00D15380" w:rsidP="0018324F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950" w:type="dxa"/>
            <w:gridSpan w:val="2"/>
          </w:tcPr>
          <w:p w14:paraId="3A5FF124" w14:textId="5271B725" w:rsidR="00D15380" w:rsidRDefault="00D15380" w:rsidP="0018324F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</w:t>
            </w:r>
            <w:r w:rsidRPr="009868F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on-convertible debentures (original maturity less than 1 </w:t>
            </w:r>
            <w:proofErr w:type="gramStart"/>
            <w:r w:rsidRPr="009868F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year)</w:t>
            </w:r>
            <w:r w:rsidR="008B7F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</w:t>
            </w:r>
            <w:proofErr w:type="gramEnd"/>
            <w:r w:rsidR="008B7F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2367" w:type="dxa"/>
          </w:tcPr>
          <w:p w14:paraId="5F1D114D" w14:textId="20C75616" w:rsidR="00D15380" w:rsidRDefault="008B7F82" w:rsidP="0030590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66" w:type="dxa"/>
          </w:tcPr>
          <w:p w14:paraId="34630B56" w14:textId="1A3E4291" w:rsidR="00D15380" w:rsidRDefault="008B7F82" w:rsidP="0030590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731" w:type="dxa"/>
          </w:tcPr>
          <w:p w14:paraId="50F801CC" w14:textId="58D8C2BC" w:rsidR="00D15380" w:rsidRDefault="008B7F82" w:rsidP="0030590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31" w:type="dxa"/>
          </w:tcPr>
          <w:p w14:paraId="7DEBF2F1" w14:textId="0EB39379" w:rsidR="00D15380" w:rsidRDefault="008B7F82" w:rsidP="0030590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</w:tr>
      <w:tr w:rsidR="00D15380" w14:paraId="69EEAE0A" w14:textId="04852A7B" w:rsidTr="00D15380">
        <w:tc>
          <w:tcPr>
            <w:tcW w:w="830" w:type="dxa"/>
          </w:tcPr>
          <w:p w14:paraId="4AD2D4E9" w14:textId="03C774BB" w:rsidR="00D15380" w:rsidRDefault="00D15380" w:rsidP="0018324F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4D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950" w:type="dxa"/>
            <w:gridSpan w:val="2"/>
          </w:tcPr>
          <w:p w14:paraId="153ED11A" w14:textId="70F5A1C3" w:rsidR="00D15380" w:rsidRDefault="00D15380" w:rsidP="0018324F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4D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Other short-term liabilities*</w:t>
            </w:r>
            <w:r w:rsidR="00C812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**</w:t>
            </w:r>
          </w:p>
        </w:tc>
        <w:tc>
          <w:tcPr>
            <w:tcW w:w="2367" w:type="dxa"/>
          </w:tcPr>
          <w:p w14:paraId="56840D57" w14:textId="1C7A675B" w:rsidR="00D15380" w:rsidRDefault="001A1DB2" w:rsidP="0030590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1557.26</w:t>
            </w:r>
          </w:p>
        </w:tc>
        <w:tc>
          <w:tcPr>
            <w:tcW w:w="1566" w:type="dxa"/>
          </w:tcPr>
          <w:p w14:paraId="38F03F1B" w14:textId="0ABB8C8C" w:rsidR="00D15380" w:rsidRDefault="008B4820" w:rsidP="0030590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30.71</w:t>
            </w:r>
          </w:p>
        </w:tc>
        <w:tc>
          <w:tcPr>
            <w:tcW w:w="1731" w:type="dxa"/>
          </w:tcPr>
          <w:p w14:paraId="55262FAC" w14:textId="67C60C9B" w:rsidR="00D15380" w:rsidRDefault="00AD75D3" w:rsidP="0030590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30.63</w:t>
            </w:r>
          </w:p>
        </w:tc>
        <w:tc>
          <w:tcPr>
            <w:tcW w:w="1531" w:type="dxa"/>
          </w:tcPr>
          <w:p w14:paraId="03BB5A59" w14:textId="44E8832F" w:rsidR="00D15380" w:rsidRDefault="00AD75D3" w:rsidP="0030590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25.05</w:t>
            </w:r>
          </w:p>
        </w:tc>
      </w:tr>
      <w:tr w:rsidR="00D15380" w14:paraId="4B7CC420" w14:textId="77777777" w:rsidTr="00D15380">
        <w:trPr>
          <w:trHeight w:val="575"/>
        </w:trPr>
        <w:tc>
          <w:tcPr>
            <w:tcW w:w="1736" w:type="dxa"/>
            <w:gridSpan w:val="2"/>
          </w:tcPr>
          <w:p w14:paraId="06E6F46B" w14:textId="77777777" w:rsidR="00D15380" w:rsidRDefault="00D15380" w:rsidP="0018324F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9239" w:type="dxa"/>
            <w:gridSpan w:val="5"/>
          </w:tcPr>
          <w:p w14:paraId="65670D79" w14:textId="77777777" w:rsidR="00D15380" w:rsidRDefault="008B7F82" w:rsidP="008B7F8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The Company does not have any commercial papers as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at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30.09.2026.</w:t>
            </w:r>
          </w:p>
          <w:p w14:paraId="617D44D1" w14:textId="77777777" w:rsidR="00C812FF" w:rsidRDefault="008B7F82" w:rsidP="008B7F82">
            <w:pPr>
              <w:ind w:left="3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*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*  The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Company does not have any Non-Convertible Debentures as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at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30.09.2026.</w:t>
            </w:r>
          </w:p>
          <w:p w14:paraId="75623579" w14:textId="0881A1D2" w:rsidR="008B7F82" w:rsidRPr="008B7F82" w:rsidRDefault="00C812FF" w:rsidP="008B7F82">
            <w:pPr>
              <w:ind w:left="3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***</w:t>
            </w:r>
            <w:r w:rsidR="008B7F8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="00182C21" w:rsidRPr="00182C2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Other Short-Term Liabilities include Financial Liabilities and non-financial liabilities of original maturity of less than 1 year</w:t>
            </w:r>
            <w:r w:rsidR="00182C2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5734F284" w14:textId="77777777" w:rsidR="00797798" w:rsidRDefault="00797798" w:rsidP="0018324F">
      <w:pPr>
        <w:pStyle w:val="ListParagraph"/>
        <w:ind w:left="1080"/>
        <w:rPr>
          <w:rFonts w:ascii="Times New Roman" w:hAnsi="Times New Roman" w:cs="Times New Roman"/>
          <w:b/>
          <w:bCs/>
          <w:sz w:val="22"/>
          <w:szCs w:val="22"/>
        </w:rPr>
      </w:pPr>
    </w:p>
    <w:p w14:paraId="60E884DE" w14:textId="77777777" w:rsidR="00797798" w:rsidRDefault="00797798" w:rsidP="00FA48D6">
      <w:pPr>
        <w:pStyle w:val="ListParagraph"/>
        <w:tabs>
          <w:tab w:val="left" w:pos="1080"/>
        </w:tabs>
        <w:ind w:left="-90" w:firstLine="360"/>
        <w:rPr>
          <w:rFonts w:ascii="Times New Roman" w:hAnsi="Times New Roman" w:cs="Times New Roman"/>
          <w:b/>
          <w:bCs/>
          <w:sz w:val="22"/>
          <w:szCs w:val="22"/>
        </w:rPr>
      </w:pPr>
      <w:r w:rsidRPr="00797798">
        <w:rPr>
          <w:rFonts w:ascii="Times New Roman" w:hAnsi="Times New Roman" w:cs="Times New Roman"/>
          <w:b/>
          <w:bCs/>
          <w:sz w:val="22"/>
          <w:szCs w:val="22"/>
        </w:rPr>
        <w:t>Foot Notes: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2C9B6726" w14:textId="10206A5F" w:rsidR="00A22889" w:rsidRDefault="00797798" w:rsidP="003D48E9">
      <w:pPr>
        <w:pStyle w:val="ListParagraph"/>
        <w:numPr>
          <w:ilvl w:val="0"/>
          <w:numId w:val="2"/>
        </w:numPr>
        <w:tabs>
          <w:tab w:val="left" w:pos="10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FA48D6">
        <w:rPr>
          <w:rFonts w:ascii="Times New Roman" w:hAnsi="Times New Roman" w:cs="Times New Roman"/>
          <w:sz w:val="22"/>
          <w:szCs w:val="22"/>
        </w:rPr>
        <w:t>Significant counterparty/ Significant instrument/ product is defined as single counterparty/ single instrument/ product or group of connected or affiliated counterparties accounting in aggregate for more than 1% of the total liabilities.</w:t>
      </w:r>
    </w:p>
    <w:p w14:paraId="201C94BE" w14:textId="77777777" w:rsidR="00A22889" w:rsidRPr="00A22889" w:rsidRDefault="00A22889" w:rsidP="003D48E9">
      <w:pPr>
        <w:pStyle w:val="ListParagraph"/>
        <w:tabs>
          <w:tab w:val="left" w:pos="1080"/>
        </w:tabs>
        <w:ind w:left="330"/>
        <w:jc w:val="both"/>
        <w:rPr>
          <w:rFonts w:ascii="Times New Roman" w:hAnsi="Times New Roman" w:cs="Times New Roman"/>
          <w:sz w:val="22"/>
          <w:szCs w:val="22"/>
        </w:rPr>
      </w:pPr>
    </w:p>
    <w:p w14:paraId="2BA29FC8" w14:textId="18A1E968" w:rsidR="00D169C7" w:rsidRDefault="00797798" w:rsidP="003D48E9">
      <w:pPr>
        <w:pStyle w:val="ListParagraph"/>
        <w:numPr>
          <w:ilvl w:val="0"/>
          <w:numId w:val="2"/>
        </w:numPr>
        <w:tabs>
          <w:tab w:val="left" w:pos="10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FA48D6">
        <w:rPr>
          <w:rFonts w:ascii="Times New Roman" w:hAnsi="Times New Roman" w:cs="Times New Roman"/>
          <w:sz w:val="22"/>
          <w:szCs w:val="22"/>
        </w:rPr>
        <w:t>“Public Deposits” are as defined in the Reserve Bank of India (Non-Banking Financial Companies - Acceptance of Public Deposits) Directions, 2025.</w:t>
      </w:r>
    </w:p>
    <w:p w14:paraId="62CD584E" w14:textId="77777777" w:rsidR="00D169C7" w:rsidRPr="00D169C7" w:rsidRDefault="00D169C7" w:rsidP="003D48E9">
      <w:pPr>
        <w:tabs>
          <w:tab w:val="left" w:pos="108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3F0AF95B" w14:textId="69EF15B2" w:rsidR="00797798" w:rsidRPr="009C0C06" w:rsidRDefault="00797798" w:rsidP="003D48E9">
      <w:pPr>
        <w:pStyle w:val="ListParagraph"/>
        <w:numPr>
          <w:ilvl w:val="0"/>
          <w:numId w:val="2"/>
        </w:numPr>
        <w:tabs>
          <w:tab w:val="left" w:pos="10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9C0C06">
        <w:rPr>
          <w:rFonts w:ascii="Times New Roman" w:hAnsi="Times New Roman" w:cs="Times New Roman"/>
          <w:sz w:val="22"/>
          <w:szCs w:val="22"/>
        </w:rPr>
        <w:t>Total Liabilities has been computed as sum of all financial and non-financial liabilities and does not include equities and Reserve &amp; Surplus.</w:t>
      </w:r>
    </w:p>
    <w:p w14:paraId="3B727C2F" w14:textId="77777777" w:rsidR="00A22889" w:rsidRPr="00FA48D6" w:rsidRDefault="00A22889" w:rsidP="003D48E9">
      <w:pPr>
        <w:pStyle w:val="ListParagraph"/>
        <w:tabs>
          <w:tab w:val="left" w:pos="1080"/>
        </w:tabs>
        <w:ind w:left="330"/>
        <w:jc w:val="both"/>
        <w:rPr>
          <w:rFonts w:ascii="Times New Roman" w:hAnsi="Times New Roman" w:cs="Times New Roman"/>
          <w:sz w:val="22"/>
          <w:szCs w:val="22"/>
        </w:rPr>
      </w:pPr>
    </w:p>
    <w:p w14:paraId="01D4EEE5" w14:textId="723D182D" w:rsidR="00A22889" w:rsidRPr="00B1379A" w:rsidRDefault="00797798" w:rsidP="003D48E9">
      <w:pPr>
        <w:pStyle w:val="ListParagraph"/>
        <w:numPr>
          <w:ilvl w:val="0"/>
          <w:numId w:val="2"/>
        </w:numPr>
        <w:tabs>
          <w:tab w:val="left" w:pos="1080"/>
        </w:tabs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1379A">
        <w:rPr>
          <w:rFonts w:ascii="Times New Roman" w:hAnsi="Times New Roman" w:cs="Times New Roman"/>
          <w:sz w:val="22"/>
          <w:szCs w:val="22"/>
        </w:rPr>
        <w:t xml:space="preserve">“Public Funds” </w:t>
      </w:r>
      <w:r w:rsidR="00FB4FCE" w:rsidRPr="00B1379A">
        <w:rPr>
          <w:rFonts w:ascii="Times New Roman" w:hAnsi="Times New Roman" w:cs="Times New Roman"/>
          <w:sz w:val="22"/>
          <w:szCs w:val="22"/>
        </w:rPr>
        <w:t xml:space="preserve">includes funds raised </w:t>
      </w:r>
      <w:r w:rsidR="00A3590D" w:rsidRPr="00B1379A">
        <w:rPr>
          <w:rFonts w:ascii="Times New Roman" w:hAnsi="Times New Roman" w:cs="Times New Roman"/>
          <w:sz w:val="22"/>
          <w:szCs w:val="22"/>
        </w:rPr>
        <w:t>either directly or indirectly through public dep</w:t>
      </w:r>
      <w:r w:rsidR="007425FA" w:rsidRPr="00B1379A">
        <w:rPr>
          <w:rFonts w:ascii="Times New Roman" w:hAnsi="Times New Roman" w:cs="Times New Roman"/>
          <w:sz w:val="22"/>
          <w:szCs w:val="22"/>
        </w:rPr>
        <w:t xml:space="preserve">osits, inter-corporate </w:t>
      </w:r>
      <w:r w:rsidR="00955D5F" w:rsidRPr="00B1379A">
        <w:rPr>
          <w:rFonts w:ascii="Times New Roman" w:hAnsi="Times New Roman" w:cs="Times New Roman"/>
          <w:sz w:val="22"/>
          <w:szCs w:val="22"/>
        </w:rPr>
        <w:t>deposits</w:t>
      </w:r>
      <w:r w:rsidR="007425FA" w:rsidRPr="00B1379A">
        <w:rPr>
          <w:rFonts w:ascii="Times New Roman" w:hAnsi="Times New Roman" w:cs="Times New Roman"/>
          <w:sz w:val="22"/>
          <w:szCs w:val="22"/>
        </w:rPr>
        <w:t xml:space="preserve">, bank </w:t>
      </w:r>
      <w:r w:rsidR="00955D5F" w:rsidRPr="00B1379A">
        <w:rPr>
          <w:rFonts w:ascii="Times New Roman" w:hAnsi="Times New Roman" w:cs="Times New Roman"/>
          <w:sz w:val="22"/>
          <w:szCs w:val="22"/>
        </w:rPr>
        <w:t>finance</w:t>
      </w:r>
      <w:r w:rsidR="007425FA" w:rsidRPr="00B1379A">
        <w:rPr>
          <w:rFonts w:ascii="Times New Roman" w:hAnsi="Times New Roman" w:cs="Times New Roman"/>
          <w:sz w:val="22"/>
          <w:szCs w:val="22"/>
        </w:rPr>
        <w:t xml:space="preserve"> and all funds</w:t>
      </w:r>
      <w:r w:rsidRPr="00B1379A">
        <w:rPr>
          <w:rFonts w:ascii="Times New Roman" w:hAnsi="Times New Roman" w:cs="Times New Roman"/>
          <w:sz w:val="22"/>
          <w:szCs w:val="22"/>
        </w:rPr>
        <w:t xml:space="preserve"> </w:t>
      </w:r>
      <w:r w:rsidR="00955D5F" w:rsidRPr="00B1379A">
        <w:rPr>
          <w:rFonts w:ascii="Times New Roman" w:hAnsi="Times New Roman" w:cs="Times New Roman"/>
          <w:sz w:val="22"/>
          <w:szCs w:val="22"/>
        </w:rPr>
        <w:t>received from outside sources such as funds</w:t>
      </w:r>
      <w:r w:rsidR="00701938" w:rsidRPr="00B1379A">
        <w:rPr>
          <w:rFonts w:ascii="Times New Roman" w:hAnsi="Times New Roman" w:cs="Times New Roman"/>
          <w:sz w:val="22"/>
          <w:szCs w:val="22"/>
        </w:rPr>
        <w:t xml:space="preserve"> raised by issue of Commercial Papers</w:t>
      </w:r>
      <w:r w:rsidR="00F51C49" w:rsidRPr="00B1379A">
        <w:rPr>
          <w:rFonts w:ascii="Times New Roman" w:hAnsi="Times New Roman" w:cs="Times New Roman"/>
          <w:sz w:val="22"/>
          <w:szCs w:val="22"/>
        </w:rPr>
        <w:t>, debentures etc. but excluded</w:t>
      </w:r>
      <w:r w:rsidR="007506C3" w:rsidRPr="00B1379A">
        <w:rPr>
          <w:rFonts w:ascii="Times New Roman" w:hAnsi="Times New Roman" w:cs="Times New Roman"/>
          <w:sz w:val="22"/>
          <w:szCs w:val="22"/>
        </w:rPr>
        <w:t xml:space="preserve"> funds raised by issue of instruments compulsori</w:t>
      </w:r>
      <w:r w:rsidR="004527E2" w:rsidRPr="00B1379A">
        <w:rPr>
          <w:rFonts w:ascii="Times New Roman" w:hAnsi="Times New Roman" w:cs="Times New Roman"/>
          <w:sz w:val="22"/>
          <w:szCs w:val="22"/>
        </w:rPr>
        <w:t>ly convertible into equity shares within a period</w:t>
      </w:r>
      <w:r w:rsidR="00B1379A" w:rsidRPr="00B1379A">
        <w:rPr>
          <w:rFonts w:ascii="Times New Roman" w:hAnsi="Times New Roman" w:cs="Times New Roman"/>
          <w:sz w:val="22"/>
          <w:szCs w:val="22"/>
        </w:rPr>
        <w:t xml:space="preserve"> not</w:t>
      </w:r>
      <w:r w:rsidR="001A1DB2">
        <w:rPr>
          <w:rFonts w:ascii="Times New Roman" w:hAnsi="Times New Roman" w:cs="Times New Roman"/>
          <w:sz w:val="22"/>
          <w:szCs w:val="22"/>
        </w:rPr>
        <w:t xml:space="preserve"> </w:t>
      </w:r>
      <w:r w:rsidR="00B1379A" w:rsidRPr="00B1379A">
        <w:rPr>
          <w:rFonts w:ascii="Times New Roman" w:hAnsi="Times New Roman" w:cs="Times New Roman"/>
          <w:sz w:val="22"/>
          <w:szCs w:val="22"/>
        </w:rPr>
        <w:t>exceeding five years from the date of issues.</w:t>
      </w:r>
    </w:p>
    <w:p w14:paraId="05E33D8A" w14:textId="77777777" w:rsidR="00B1379A" w:rsidRPr="00B1379A" w:rsidRDefault="00B1379A" w:rsidP="00B1379A">
      <w:pPr>
        <w:pStyle w:val="ListParagraph"/>
        <w:tabs>
          <w:tab w:val="left" w:pos="1080"/>
        </w:tabs>
        <w:ind w:left="33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6E817A9" w14:textId="7EF980C4" w:rsidR="00F0585D" w:rsidRDefault="006C68C0" w:rsidP="0031766D">
      <w:pPr>
        <w:pStyle w:val="ListParagraph"/>
        <w:tabs>
          <w:tab w:val="left" w:pos="1080"/>
        </w:tabs>
        <w:ind w:left="33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C68C0">
        <w:rPr>
          <w:rFonts w:ascii="Times New Roman" w:hAnsi="Times New Roman" w:cs="Times New Roman"/>
          <w:b/>
          <w:bCs/>
          <w:sz w:val="28"/>
          <w:szCs w:val="28"/>
          <w:u w:val="single"/>
        </w:rPr>
        <w:t>Qualitative Disclosure:</w:t>
      </w:r>
    </w:p>
    <w:p w14:paraId="75AF6D89" w14:textId="77777777" w:rsidR="0031766D" w:rsidRPr="0031766D" w:rsidRDefault="0031766D" w:rsidP="0031766D">
      <w:pPr>
        <w:pStyle w:val="ListParagraph"/>
        <w:tabs>
          <w:tab w:val="left" w:pos="1080"/>
        </w:tabs>
        <w:ind w:left="33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EFDA1B0" w14:textId="433EAFB9" w:rsidR="00AB1FF4" w:rsidRDefault="00AB1FF4" w:rsidP="00AB1FF4">
      <w:pPr>
        <w:pStyle w:val="ListParagraph"/>
        <w:tabs>
          <w:tab w:val="left" w:pos="1080"/>
        </w:tabs>
        <w:ind w:left="330"/>
        <w:rPr>
          <w:rFonts w:ascii="Times New Roman" w:hAnsi="Times New Roman" w:cs="Times New Roman"/>
          <w:b/>
          <w:bCs/>
          <w:sz w:val="22"/>
          <w:szCs w:val="22"/>
        </w:rPr>
      </w:pPr>
      <w:r w:rsidRPr="00AB1FF4">
        <w:rPr>
          <w:rFonts w:ascii="Times New Roman" w:hAnsi="Times New Roman" w:cs="Times New Roman"/>
          <w:b/>
          <w:bCs/>
          <w:sz w:val="22"/>
          <w:szCs w:val="22"/>
        </w:rPr>
        <w:t>Qualitative Disclosure – Institutional Set-up for Liquidity Risk Management</w:t>
      </w:r>
    </w:p>
    <w:p w14:paraId="47D7F63F" w14:textId="77777777" w:rsidR="00CE2E9E" w:rsidRPr="00AB1FF4" w:rsidRDefault="00CE2E9E" w:rsidP="00AB1FF4">
      <w:pPr>
        <w:pStyle w:val="ListParagraph"/>
        <w:tabs>
          <w:tab w:val="left" w:pos="1080"/>
        </w:tabs>
        <w:ind w:left="330"/>
        <w:rPr>
          <w:rFonts w:ascii="Times New Roman" w:hAnsi="Times New Roman" w:cs="Times New Roman"/>
          <w:sz w:val="22"/>
          <w:szCs w:val="22"/>
        </w:rPr>
      </w:pPr>
    </w:p>
    <w:p w14:paraId="33308420" w14:textId="3C8587D0" w:rsidR="00AB1FF4" w:rsidRPr="00AB1FF4" w:rsidRDefault="00AB1FF4" w:rsidP="00CE2E9E">
      <w:pPr>
        <w:pStyle w:val="ListParagraph"/>
        <w:tabs>
          <w:tab w:val="left" w:pos="1080"/>
        </w:tabs>
        <w:ind w:left="330"/>
        <w:jc w:val="both"/>
        <w:rPr>
          <w:rFonts w:ascii="Times New Roman" w:hAnsi="Times New Roman" w:cs="Times New Roman"/>
          <w:sz w:val="22"/>
          <w:szCs w:val="22"/>
        </w:rPr>
      </w:pPr>
      <w:r w:rsidRPr="00AB1FF4">
        <w:rPr>
          <w:rFonts w:ascii="Times New Roman" w:hAnsi="Times New Roman" w:cs="Times New Roman"/>
          <w:sz w:val="22"/>
          <w:szCs w:val="22"/>
        </w:rPr>
        <w:t xml:space="preserve">The Board of Directors has </w:t>
      </w:r>
      <w:proofErr w:type="gramStart"/>
      <w:r w:rsidRPr="00AB1FF4">
        <w:rPr>
          <w:rFonts w:ascii="Times New Roman" w:hAnsi="Times New Roman" w:cs="Times New Roman"/>
          <w:sz w:val="22"/>
          <w:szCs w:val="22"/>
        </w:rPr>
        <w:t>the overall</w:t>
      </w:r>
      <w:proofErr w:type="gramEnd"/>
      <w:r w:rsidRPr="00AB1FF4">
        <w:rPr>
          <w:rFonts w:ascii="Times New Roman" w:hAnsi="Times New Roman" w:cs="Times New Roman"/>
          <w:sz w:val="22"/>
          <w:szCs w:val="22"/>
        </w:rPr>
        <w:t xml:space="preserve"> responsibility for the management of liquidity risk and has put in pl</w:t>
      </w:r>
      <w:r w:rsidR="0031766D">
        <w:rPr>
          <w:rFonts w:ascii="Times New Roman" w:hAnsi="Times New Roman" w:cs="Times New Roman"/>
          <w:sz w:val="22"/>
          <w:szCs w:val="22"/>
        </w:rPr>
        <w:t>ace</w:t>
      </w:r>
      <w:r w:rsidRPr="00AB1FF4">
        <w:rPr>
          <w:rFonts w:ascii="Times New Roman" w:hAnsi="Times New Roman" w:cs="Times New Roman"/>
          <w:sz w:val="22"/>
          <w:szCs w:val="22"/>
        </w:rPr>
        <w:t xml:space="preserve"> Asset Liability Management (ALM) framework. The Asset Liability Management Committee (ALCO), headed by the Director</w:t>
      </w:r>
      <w:r w:rsidR="0010387D">
        <w:rPr>
          <w:rFonts w:ascii="Times New Roman" w:hAnsi="Times New Roman" w:cs="Times New Roman"/>
          <w:sz w:val="22"/>
          <w:szCs w:val="22"/>
        </w:rPr>
        <w:t xml:space="preserve"> (Finance)</w:t>
      </w:r>
      <w:r w:rsidRPr="00AB1FF4">
        <w:rPr>
          <w:rFonts w:ascii="Times New Roman" w:hAnsi="Times New Roman" w:cs="Times New Roman"/>
          <w:sz w:val="22"/>
          <w:szCs w:val="22"/>
        </w:rPr>
        <w:t>, is responsible for overseeing the liquidity position of the Company</w:t>
      </w:r>
      <w:r w:rsidR="0010387D">
        <w:rPr>
          <w:rFonts w:ascii="Times New Roman" w:hAnsi="Times New Roman" w:cs="Times New Roman"/>
          <w:sz w:val="22"/>
          <w:szCs w:val="22"/>
        </w:rPr>
        <w:t>.</w:t>
      </w:r>
      <w:r w:rsidRPr="00AB1FF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083DDAB" w14:textId="77777777" w:rsidR="0010387D" w:rsidRDefault="0010387D" w:rsidP="00CE2E9E">
      <w:pPr>
        <w:pStyle w:val="ListParagraph"/>
        <w:tabs>
          <w:tab w:val="left" w:pos="1080"/>
        </w:tabs>
        <w:ind w:left="330"/>
        <w:jc w:val="both"/>
        <w:rPr>
          <w:rFonts w:ascii="Times New Roman" w:hAnsi="Times New Roman" w:cs="Times New Roman"/>
          <w:sz w:val="22"/>
          <w:szCs w:val="22"/>
        </w:rPr>
      </w:pPr>
    </w:p>
    <w:p w14:paraId="62984CB6" w14:textId="13F3B9FC" w:rsidR="0010387D" w:rsidRPr="0010387D" w:rsidRDefault="00AB1FF4" w:rsidP="00CE2E9E">
      <w:pPr>
        <w:pStyle w:val="ListParagraph"/>
        <w:tabs>
          <w:tab w:val="left" w:pos="1080"/>
        </w:tabs>
        <w:ind w:left="330"/>
        <w:jc w:val="both"/>
        <w:rPr>
          <w:rFonts w:ascii="Times New Roman" w:hAnsi="Times New Roman" w:cs="Times New Roman"/>
          <w:sz w:val="22"/>
          <w:szCs w:val="22"/>
        </w:rPr>
      </w:pPr>
      <w:r w:rsidRPr="00AB1FF4">
        <w:rPr>
          <w:rFonts w:ascii="Times New Roman" w:hAnsi="Times New Roman" w:cs="Times New Roman"/>
          <w:sz w:val="22"/>
          <w:szCs w:val="22"/>
        </w:rPr>
        <w:t>The ALCO, inter alia, reviews the maturity profile of assets and liabilities, funding strategies, liquidity position</w:t>
      </w:r>
      <w:r w:rsidR="0010387D">
        <w:rPr>
          <w:rFonts w:ascii="Times New Roman" w:hAnsi="Times New Roman" w:cs="Times New Roman"/>
          <w:sz w:val="22"/>
          <w:szCs w:val="22"/>
        </w:rPr>
        <w:t xml:space="preserve"> etc.</w:t>
      </w:r>
      <w:r w:rsidRPr="00AB1FF4">
        <w:rPr>
          <w:rFonts w:ascii="Times New Roman" w:hAnsi="Times New Roman" w:cs="Times New Roman"/>
          <w:sz w:val="22"/>
          <w:szCs w:val="22"/>
        </w:rPr>
        <w:t xml:space="preserve"> The Company regularly monitors its cash flows and liquidity position </w:t>
      </w:r>
      <w:r w:rsidR="0010387D" w:rsidRPr="0010387D">
        <w:rPr>
          <w:rFonts w:ascii="Times New Roman" w:hAnsi="Times New Roman" w:cs="Times New Roman"/>
          <w:sz w:val="22"/>
          <w:szCs w:val="22"/>
        </w:rPr>
        <w:t>with the help of liquidity gap analysis</w:t>
      </w:r>
      <w:r w:rsidR="006C495E">
        <w:rPr>
          <w:rFonts w:ascii="Times New Roman" w:hAnsi="Times New Roman" w:cs="Times New Roman"/>
          <w:sz w:val="22"/>
          <w:szCs w:val="22"/>
        </w:rPr>
        <w:t xml:space="preserve"> </w:t>
      </w:r>
      <w:r w:rsidR="0010387D" w:rsidRPr="0010387D">
        <w:rPr>
          <w:rFonts w:ascii="Times New Roman" w:hAnsi="Times New Roman" w:cs="Times New Roman"/>
          <w:sz w:val="22"/>
          <w:szCs w:val="22"/>
        </w:rPr>
        <w:t xml:space="preserve">and accordingly maintains adequate bank balances, overdraft facilities, </w:t>
      </w:r>
      <w:proofErr w:type="gramStart"/>
      <w:r w:rsidR="0010387D" w:rsidRPr="0010387D">
        <w:rPr>
          <w:rFonts w:ascii="Times New Roman" w:hAnsi="Times New Roman" w:cs="Times New Roman"/>
          <w:sz w:val="22"/>
          <w:szCs w:val="22"/>
        </w:rPr>
        <w:t>short term</w:t>
      </w:r>
      <w:proofErr w:type="gramEnd"/>
      <w:r w:rsidR="0010387D" w:rsidRPr="0010387D">
        <w:rPr>
          <w:rFonts w:ascii="Times New Roman" w:hAnsi="Times New Roman" w:cs="Times New Roman"/>
          <w:sz w:val="22"/>
          <w:szCs w:val="22"/>
        </w:rPr>
        <w:t xml:space="preserve"> investments that are readily convertible into cash and</w:t>
      </w:r>
    </w:p>
    <w:p w14:paraId="2B5D11FE" w14:textId="51D3281B" w:rsidR="00AB1FF4" w:rsidRPr="0010387D" w:rsidRDefault="0010387D" w:rsidP="00CE2E9E">
      <w:pPr>
        <w:pStyle w:val="ListParagraph"/>
        <w:tabs>
          <w:tab w:val="left" w:pos="1080"/>
        </w:tabs>
        <w:ind w:left="330"/>
        <w:jc w:val="both"/>
        <w:rPr>
          <w:rFonts w:ascii="Times New Roman" w:hAnsi="Times New Roman" w:cs="Times New Roman"/>
          <w:sz w:val="22"/>
          <w:szCs w:val="22"/>
        </w:rPr>
      </w:pPr>
      <w:r w:rsidRPr="0010387D">
        <w:rPr>
          <w:rFonts w:ascii="Times New Roman" w:hAnsi="Times New Roman" w:cs="Times New Roman"/>
          <w:sz w:val="22"/>
          <w:szCs w:val="22"/>
        </w:rPr>
        <w:t>adequate borrowing plans.</w:t>
      </w:r>
    </w:p>
    <w:p w14:paraId="3995BA21" w14:textId="77777777" w:rsidR="0060494F" w:rsidRPr="0060494F" w:rsidRDefault="0060494F" w:rsidP="0060494F">
      <w:pPr>
        <w:tabs>
          <w:tab w:val="left" w:pos="1080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60494F">
        <w:rPr>
          <w:rFonts w:ascii="Times New Roman" w:hAnsi="Times New Roman" w:cs="Times New Roman"/>
          <w:b/>
          <w:bCs/>
          <w:sz w:val="22"/>
          <w:szCs w:val="22"/>
        </w:rPr>
        <w:t>Quantitative Disclosure on Liquidity Coverage Ratio (LCR)</w:t>
      </w:r>
    </w:p>
    <w:p w14:paraId="401243D4" w14:textId="177A7820" w:rsidR="0060494F" w:rsidRPr="0060494F" w:rsidRDefault="0060494F" w:rsidP="009D0E15">
      <w:pPr>
        <w:tabs>
          <w:tab w:val="left" w:pos="10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0494F">
        <w:rPr>
          <w:rFonts w:ascii="Times New Roman" w:hAnsi="Times New Roman" w:cs="Times New Roman"/>
          <w:sz w:val="22"/>
          <w:szCs w:val="22"/>
        </w:rPr>
        <w:t xml:space="preserve">Liquidity Coverage Ratio (LCR) aims to promote the resilience of NBFCs to potential liquidity disruptions by ensuring that they maintain sufficient </w:t>
      </w:r>
      <w:r w:rsidR="0041687A" w:rsidRPr="0060494F">
        <w:rPr>
          <w:rFonts w:ascii="Times New Roman" w:hAnsi="Times New Roman" w:cs="Times New Roman"/>
          <w:sz w:val="22"/>
          <w:szCs w:val="22"/>
        </w:rPr>
        <w:t>High-Quality</w:t>
      </w:r>
      <w:r w:rsidRPr="0060494F">
        <w:rPr>
          <w:rFonts w:ascii="Times New Roman" w:hAnsi="Times New Roman" w:cs="Times New Roman"/>
          <w:sz w:val="22"/>
          <w:szCs w:val="22"/>
        </w:rPr>
        <w:t xml:space="preserve"> </w:t>
      </w:r>
      <w:r w:rsidR="00BC2F76">
        <w:rPr>
          <w:rFonts w:ascii="Times New Roman" w:hAnsi="Times New Roman" w:cs="Times New Roman"/>
          <w:sz w:val="22"/>
          <w:szCs w:val="22"/>
        </w:rPr>
        <w:t xml:space="preserve">  </w:t>
      </w:r>
      <w:r w:rsidRPr="0060494F">
        <w:rPr>
          <w:rFonts w:ascii="Times New Roman" w:hAnsi="Times New Roman" w:cs="Times New Roman"/>
          <w:sz w:val="22"/>
          <w:szCs w:val="22"/>
        </w:rPr>
        <w:t>Liquid Assets (HQLA) to survive a significantly severe liquidity stress scenario lasting for 30 calendar days.</w:t>
      </w:r>
    </w:p>
    <w:p w14:paraId="17C0EC91" w14:textId="77777777" w:rsidR="0060494F" w:rsidRPr="0060494F" w:rsidRDefault="0060494F" w:rsidP="00BF0697">
      <w:pPr>
        <w:tabs>
          <w:tab w:val="left" w:pos="10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0494F">
        <w:rPr>
          <w:rFonts w:ascii="Times New Roman" w:hAnsi="Times New Roman" w:cs="Times New Roman"/>
          <w:sz w:val="22"/>
          <w:szCs w:val="22"/>
        </w:rPr>
        <w:t>SMFCL is required to maintain a minimum Liquidity Coverage Ratio (LCR) of 100 per cent on an ongoing basis in accordance with the Reserve Bank of India (Non-Banking Financial Companies – Asset Liability Management) Directions, 2025.</w:t>
      </w:r>
    </w:p>
    <w:p w14:paraId="5F403444" w14:textId="77777777" w:rsidR="0060494F" w:rsidRPr="0060494F" w:rsidRDefault="0060494F" w:rsidP="00BF0697">
      <w:pPr>
        <w:tabs>
          <w:tab w:val="left" w:pos="10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0494F">
        <w:rPr>
          <w:rFonts w:ascii="Times New Roman" w:hAnsi="Times New Roman" w:cs="Times New Roman"/>
          <w:sz w:val="22"/>
          <w:szCs w:val="22"/>
        </w:rPr>
        <w:t>As per Chapter III of the Directions, applicable non-deposit taking NBFCs with asset size of ₹5,000 crore and above are required to maintain an adequate level of unencumbered HQLA that can be converted into cash to meet their liquidity needs for a 30-calendar-day time horizon under a significantly severe liquidity stress scenario.</w:t>
      </w:r>
    </w:p>
    <w:p w14:paraId="3D21FA62" w14:textId="77777777" w:rsidR="0060494F" w:rsidRPr="00875289" w:rsidRDefault="0060494F" w:rsidP="00BF0697">
      <w:pPr>
        <w:tabs>
          <w:tab w:val="left" w:pos="1080"/>
        </w:tabs>
        <w:jc w:val="both"/>
        <w:rPr>
          <w:rFonts w:ascii="Times New Roman" w:hAnsi="Times New Roman" w:cs="Times New Roman"/>
          <w:szCs w:val="24"/>
        </w:rPr>
      </w:pPr>
      <w:r w:rsidRPr="0060494F">
        <w:rPr>
          <w:rFonts w:ascii="Times New Roman" w:hAnsi="Times New Roman" w:cs="Times New Roman"/>
          <w:sz w:val="22"/>
          <w:szCs w:val="22"/>
        </w:rPr>
        <w:t>Accordingly, SMFCL maintains adequate unencumbered HQLA in compliance with the applicable regulatory requirements and monitors its LCR on an ongoing basis to ensure adequate liquidity coverage.</w:t>
      </w:r>
    </w:p>
    <w:p w14:paraId="46C728CB" w14:textId="730374BE" w:rsidR="00A22889" w:rsidRDefault="00875289" w:rsidP="00875289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Cs w:val="24"/>
        </w:rPr>
      </w:pPr>
      <w:r w:rsidRPr="00875289">
        <w:rPr>
          <w:rFonts w:ascii="Times New Roman" w:hAnsi="Times New Roman" w:cs="Times New Roman"/>
          <w:b/>
          <w:bCs/>
          <w:szCs w:val="24"/>
        </w:rPr>
        <w:lastRenderedPageBreak/>
        <w:t>Disclosure on Liquidity Coverage Ratio as on 30.09.2026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6442"/>
        <w:gridCol w:w="1896"/>
        <w:gridCol w:w="1737"/>
      </w:tblGrid>
      <w:tr w:rsidR="00780CC0" w14:paraId="5E7FE92F" w14:textId="77777777" w:rsidTr="00186BCB">
        <w:tc>
          <w:tcPr>
            <w:tcW w:w="7427" w:type="dxa"/>
            <w:gridSpan w:val="2"/>
            <w:vMerge w:val="restart"/>
          </w:tcPr>
          <w:p w14:paraId="7CC546A8" w14:textId="77777777" w:rsidR="00780CC0" w:rsidRDefault="00780CC0" w:rsidP="00E174BA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042105A7" w14:textId="77777777" w:rsidR="00780CC0" w:rsidRDefault="00780CC0" w:rsidP="00A5109E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1DF77117" w14:textId="2C65195E" w:rsidR="00780CC0" w:rsidRPr="000F6DC3" w:rsidRDefault="0041687A" w:rsidP="00A5109E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C20E6">
              <w:rPr>
                <w:rFonts w:ascii="Times New Roman" w:hAnsi="Times New Roman" w:cs="Times New Roman"/>
                <w:b/>
                <w:bCs/>
                <w:szCs w:val="24"/>
              </w:rPr>
              <w:t>High-Quality</w:t>
            </w:r>
            <w:r w:rsidR="00780CC0" w:rsidRPr="00CC20E6">
              <w:rPr>
                <w:rFonts w:ascii="Times New Roman" w:hAnsi="Times New Roman" w:cs="Times New Roman"/>
                <w:b/>
                <w:bCs/>
                <w:szCs w:val="24"/>
              </w:rPr>
              <w:t xml:space="preserve"> Liquid Assets</w:t>
            </w:r>
          </w:p>
        </w:tc>
        <w:tc>
          <w:tcPr>
            <w:tcW w:w="3633" w:type="dxa"/>
            <w:gridSpan w:val="2"/>
          </w:tcPr>
          <w:p w14:paraId="128A4B85" w14:textId="611D4167" w:rsidR="00780CC0" w:rsidRDefault="00C86305" w:rsidP="00A5109E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F6DC3">
              <w:rPr>
                <w:rFonts w:ascii="Times New Roman" w:hAnsi="Times New Roman" w:cs="Times New Roman"/>
                <w:b/>
                <w:bCs/>
                <w:szCs w:val="24"/>
              </w:rPr>
              <w:t>Quarter 2</w:t>
            </w:r>
            <w:r w:rsidR="00AA3158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="00780CC0" w:rsidRPr="000F6DC3">
              <w:rPr>
                <w:rFonts w:ascii="Times New Roman" w:hAnsi="Times New Roman" w:cs="Times New Roman"/>
                <w:b/>
                <w:bCs/>
                <w:szCs w:val="24"/>
              </w:rPr>
              <w:t>(</w:t>
            </w:r>
            <w:r w:rsidR="00780CC0">
              <w:rPr>
                <w:rFonts w:ascii="Times New Roman" w:hAnsi="Times New Roman" w:cs="Times New Roman"/>
                <w:b/>
                <w:bCs/>
                <w:szCs w:val="24"/>
              </w:rPr>
              <w:t>July</w:t>
            </w:r>
            <w:r w:rsidR="00780CC0" w:rsidRPr="000F6DC3">
              <w:rPr>
                <w:rFonts w:ascii="Times New Roman" w:hAnsi="Times New Roman" w:cs="Times New Roman"/>
                <w:b/>
                <w:bCs/>
                <w:szCs w:val="24"/>
              </w:rPr>
              <w:t xml:space="preserve"> 2026 - </w:t>
            </w:r>
            <w:r w:rsidR="00780CC0">
              <w:rPr>
                <w:rFonts w:ascii="Times New Roman" w:hAnsi="Times New Roman" w:cs="Times New Roman"/>
                <w:b/>
                <w:bCs/>
                <w:szCs w:val="24"/>
              </w:rPr>
              <w:t>Sept</w:t>
            </w:r>
            <w:r w:rsidR="00780CC0" w:rsidRPr="000F6DC3">
              <w:rPr>
                <w:rFonts w:ascii="Times New Roman" w:hAnsi="Times New Roman" w:cs="Times New Roman"/>
                <w:b/>
                <w:bCs/>
                <w:szCs w:val="24"/>
              </w:rPr>
              <w:t xml:space="preserve"> 2026)</w:t>
            </w:r>
          </w:p>
        </w:tc>
      </w:tr>
      <w:tr w:rsidR="00780CC0" w14:paraId="2A899CF0" w14:textId="77777777" w:rsidTr="00186BCB">
        <w:tc>
          <w:tcPr>
            <w:tcW w:w="7427" w:type="dxa"/>
            <w:gridSpan w:val="2"/>
            <w:vMerge/>
          </w:tcPr>
          <w:p w14:paraId="6964AB7E" w14:textId="77777777" w:rsidR="00780CC0" w:rsidRPr="00327126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896" w:type="dxa"/>
          </w:tcPr>
          <w:p w14:paraId="602E7B20" w14:textId="32C9E6CC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27126">
              <w:rPr>
                <w:rFonts w:ascii="Times New Roman" w:hAnsi="Times New Roman" w:cs="Times New Roman"/>
                <w:b/>
                <w:bCs/>
                <w:szCs w:val="24"/>
              </w:rPr>
              <w:t>Total Unweighted Value (average</w:t>
            </w:r>
            <w:r w:rsidR="00767C3B">
              <w:rPr>
                <w:rFonts w:ascii="Times New Roman" w:hAnsi="Times New Roman" w:cs="Times New Roman"/>
                <w:b/>
                <w:bCs/>
                <w:szCs w:val="24"/>
              </w:rPr>
              <w:t xml:space="preserve"> In La</w:t>
            </w:r>
            <w:r w:rsidR="00B60C32">
              <w:rPr>
                <w:rFonts w:ascii="Times New Roman" w:hAnsi="Times New Roman" w:cs="Times New Roman"/>
                <w:b/>
                <w:bCs/>
                <w:szCs w:val="24"/>
              </w:rPr>
              <w:t>kh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  <w:tc>
          <w:tcPr>
            <w:tcW w:w="1737" w:type="dxa"/>
          </w:tcPr>
          <w:p w14:paraId="72365C8E" w14:textId="06A7EF03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27126">
              <w:rPr>
                <w:rFonts w:ascii="Times New Roman" w:hAnsi="Times New Roman" w:cs="Times New Roman"/>
                <w:b/>
                <w:bCs/>
                <w:szCs w:val="24"/>
              </w:rPr>
              <w:t>Total weighted Value (average</w:t>
            </w:r>
            <w:r w:rsidR="00767C3B">
              <w:rPr>
                <w:rFonts w:ascii="Times New Roman" w:hAnsi="Times New Roman" w:cs="Times New Roman"/>
                <w:b/>
                <w:bCs/>
                <w:szCs w:val="24"/>
              </w:rPr>
              <w:t xml:space="preserve"> In La</w:t>
            </w:r>
            <w:r w:rsidR="00B60C32">
              <w:rPr>
                <w:rFonts w:ascii="Times New Roman" w:hAnsi="Times New Roman" w:cs="Times New Roman"/>
                <w:b/>
                <w:bCs/>
                <w:szCs w:val="24"/>
              </w:rPr>
              <w:t>kh</w:t>
            </w:r>
            <w:r w:rsidRPr="00327126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</w:tr>
      <w:tr w:rsidR="00780CC0" w14:paraId="31542537" w14:textId="77777777" w:rsidTr="00B060CB">
        <w:tc>
          <w:tcPr>
            <w:tcW w:w="985" w:type="dxa"/>
          </w:tcPr>
          <w:p w14:paraId="7C5665A5" w14:textId="027E6F48" w:rsidR="00780CC0" w:rsidRDefault="00B060CB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1.</w:t>
            </w:r>
          </w:p>
        </w:tc>
        <w:tc>
          <w:tcPr>
            <w:tcW w:w="6442" w:type="dxa"/>
          </w:tcPr>
          <w:p w14:paraId="11568031" w14:textId="7E063DEA" w:rsidR="00780CC0" w:rsidRPr="00B060CB" w:rsidRDefault="00B060CB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  <w:r w:rsidRPr="00B060CB">
              <w:rPr>
                <w:rFonts w:ascii="Times New Roman" w:hAnsi="Times New Roman" w:cs="Times New Roman"/>
                <w:szCs w:val="24"/>
              </w:rPr>
              <w:t xml:space="preserve">Total </w:t>
            </w:r>
            <w:r w:rsidR="0041687A" w:rsidRPr="00B060CB">
              <w:rPr>
                <w:rFonts w:ascii="Times New Roman" w:hAnsi="Times New Roman" w:cs="Times New Roman"/>
                <w:szCs w:val="24"/>
              </w:rPr>
              <w:t>High-Quality</w:t>
            </w:r>
            <w:r w:rsidRPr="00B060CB">
              <w:rPr>
                <w:rFonts w:ascii="Times New Roman" w:hAnsi="Times New Roman" w:cs="Times New Roman"/>
                <w:szCs w:val="24"/>
              </w:rPr>
              <w:t xml:space="preserve"> Liquid Assets (HQLA)</w:t>
            </w:r>
          </w:p>
        </w:tc>
        <w:tc>
          <w:tcPr>
            <w:tcW w:w="1896" w:type="dxa"/>
          </w:tcPr>
          <w:p w14:paraId="19866F91" w14:textId="2F488991" w:rsidR="00780CC0" w:rsidRDefault="00767C3B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15,300.00</w:t>
            </w:r>
          </w:p>
        </w:tc>
        <w:tc>
          <w:tcPr>
            <w:tcW w:w="1737" w:type="dxa"/>
          </w:tcPr>
          <w:p w14:paraId="5572D4A2" w14:textId="0E4E2967" w:rsidR="00780CC0" w:rsidRDefault="00767C3B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</w:t>
            </w:r>
            <w:r w:rsidR="00E03122">
              <w:rPr>
                <w:rFonts w:ascii="Times New Roman" w:hAnsi="Times New Roman" w:cs="Times New Roman"/>
                <w:b/>
                <w:bCs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,</w:t>
            </w:r>
            <w:r w:rsidR="00E03122">
              <w:rPr>
                <w:rFonts w:ascii="Times New Roman" w:hAnsi="Times New Roman" w:cs="Times New Roman"/>
                <w:b/>
                <w:bCs/>
                <w:szCs w:val="24"/>
              </w:rPr>
              <w:t>005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.00</w:t>
            </w:r>
          </w:p>
        </w:tc>
      </w:tr>
      <w:tr w:rsidR="00780CC0" w14:paraId="75CF5DC8" w14:textId="77777777" w:rsidTr="00B060CB">
        <w:tc>
          <w:tcPr>
            <w:tcW w:w="985" w:type="dxa"/>
          </w:tcPr>
          <w:p w14:paraId="04248B12" w14:textId="77777777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6442" w:type="dxa"/>
          </w:tcPr>
          <w:p w14:paraId="290D2B1F" w14:textId="421B2444" w:rsidR="00780CC0" w:rsidRPr="00B060CB" w:rsidRDefault="00D34F40" w:rsidP="00D34F40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D34F40">
              <w:rPr>
                <w:rFonts w:ascii="Times New Roman" w:hAnsi="Times New Roman" w:cs="Times New Roman"/>
                <w:b/>
                <w:bCs/>
                <w:szCs w:val="24"/>
              </w:rPr>
              <w:t>Cash</w:t>
            </w:r>
            <w:r w:rsidRPr="00D34F40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D34F40">
              <w:rPr>
                <w:rFonts w:ascii="Times New Roman" w:hAnsi="Times New Roman" w:cs="Times New Roman"/>
                <w:b/>
                <w:bCs/>
                <w:szCs w:val="24"/>
              </w:rPr>
              <w:t>Outflows</w:t>
            </w:r>
          </w:p>
        </w:tc>
        <w:tc>
          <w:tcPr>
            <w:tcW w:w="1896" w:type="dxa"/>
          </w:tcPr>
          <w:p w14:paraId="08F7EE16" w14:textId="5A166AD4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737" w:type="dxa"/>
          </w:tcPr>
          <w:p w14:paraId="2A756C7A" w14:textId="77777777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780CC0" w14:paraId="3C44E237" w14:textId="77777777" w:rsidTr="00B060CB">
        <w:tc>
          <w:tcPr>
            <w:tcW w:w="985" w:type="dxa"/>
          </w:tcPr>
          <w:p w14:paraId="2F4DBD37" w14:textId="7D3C2A6B" w:rsidR="00780CC0" w:rsidRDefault="000463E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2.</w:t>
            </w:r>
          </w:p>
        </w:tc>
        <w:tc>
          <w:tcPr>
            <w:tcW w:w="6442" w:type="dxa"/>
          </w:tcPr>
          <w:p w14:paraId="093D3FCA" w14:textId="7E755659" w:rsidR="00780CC0" w:rsidRPr="00B060CB" w:rsidRDefault="00D34F40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</w:t>
            </w:r>
            <w:r w:rsidRPr="00D34F40">
              <w:rPr>
                <w:rFonts w:ascii="Times New Roman" w:hAnsi="Times New Roman" w:cs="Times New Roman"/>
                <w:szCs w:val="24"/>
              </w:rPr>
              <w:t>eposits (for deposit taking companies)</w:t>
            </w:r>
          </w:p>
        </w:tc>
        <w:tc>
          <w:tcPr>
            <w:tcW w:w="1896" w:type="dxa"/>
          </w:tcPr>
          <w:p w14:paraId="5460AEB0" w14:textId="3702C7EF" w:rsidR="00780CC0" w:rsidRDefault="00707C45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N/A</w:t>
            </w:r>
          </w:p>
        </w:tc>
        <w:tc>
          <w:tcPr>
            <w:tcW w:w="1737" w:type="dxa"/>
          </w:tcPr>
          <w:p w14:paraId="1C1A6943" w14:textId="66504320" w:rsidR="00780CC0" w:rsidRDefault="00707C45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N/A</w:t>
            </w:r>
          </w:p>
        </w:tc>
      </w:tr>
      <w:tr w:rsidR="00780CC0" w14:paraId="316CD760" w14:textId="77777777" w:rsidTr="00B060CB">
        <w:tc>
          <w:tcPr>
            <w:tcW w:w="985" w:type="dxa"/>
          </w:tcPr>
          <w:p w14:paraId="39A73EA2" w14:textId="58B82F14" w:rsidR="00780CC0" w:rsidRDefault="000463E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3.</w:t>
            </w:r>
          </w:p>
        </w:tc>
        <w:tc>
          <w:tcPr>
            <w:tcW w:w="6442" w:type="dxa"/>
          </w:tcPr>
          <w:p w14:paraId="7DE43485" w14:textId="243BFBCA" w:rsidR="00780CC0" w:rsidRPr="00B060CB" w:rsidRDefault="00387554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  <w:r w:rsidRPr="00387554">
              <w:rPr>
                <w:rFonts w:ascii="Times New Roman" w:hAnsi="Times New Roman" w:cs="Times New Roman"/>
                <w:szCs w:val="24"/>
              </w:rPr>
              <w:t>Unsecured wholesale funding</w:t>
            </w:r>
          </w:p>
        </w:tc>
        <w:tc>
          <w:tcPr>
            <w:tcW w:w="1896" w:type="dxa"/>
          </w:tcPr>
          <w:p w14:paraId="601AA0D8" w14:textId="0005E9BA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737" w:type="dxa"/>
          </w:tcPr>
          <w:p w14:paraId="7899700F" w14:textId="77777777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780CC0" w14:paraId="5ECBE3AF" w14:textId="77777777" w:rsidTr="00B060CB">
        <w:tc>
          <w:tcPr>
            <w:tcW w:w="985" w:type="dxa"/>
          </w:tcPr>
          <w:p w14:paraId="378F5551" w14:textId="0243CC5A" w:rsidR="00780CC0" w:rsidRDefault="000463E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4.</w:t>
            </w:r>
          </w:p>
        </w:tc>
        <w:tc>
          <w:tcPr>
            <w:tcW w:w="6442" w:type="dxa"/>
          </w:tcPr>
          <w:p w14:paraId="5B0DE013" w14:textId="25481B3B" w:rsidR="00780CC0" w:rsidRPr="00B060CB" w:rsidRDefault="00387554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  <w:r w:rsidRPr="00387554">
              <w:rPr>
                <w:rFonts w:ascii="Times New Roman" w:hAnsi="Times New Roman" w:cs="Times New Roman"/>
                <w:szCs w:val="24"/>
              </w:rPr>
              <w:t>Secured wholesale funding</w:t>
            </w:r>
          </w:p>
        </w:tc>
        <w:tc>
          <w:tcPr>
            <w:tcW w:w="1896" w:type="dxa"/>
          </w:tcPr>
          <w:p w14:paraId="10C8DD4B" w14:textId="24333398" w:rsidR="00780CC0" w:rsidRDefault="007F780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791.87</w:t>
            </w:r>
          </w:p>
        </w:tc>
        <w:tc>
          <w:tcPr>
            <w:tcW w:w="1737" w:type="dxa"/>
          </w:tcPr>
          <w:p w14:paraId="04DE4A0F" w14:textId="46645920" w:rsidR="00780CC0" w:rsidRDefault="007F780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910.65</w:t>
            </w:r>
          </w:p>
        </w:tc>
      </w:tr>
      <w:tr w:rsidR="00780CC0" w14:paraId="6D4E3AE0" w14:textId="77777777" w:rsidTr="00B060CB">
        <w:tc>
          <w:tcPr>
            <w:tcW w:w="985" w:type="dxa"/>
          </w:tcPr>
          <w:p w14:paraId="4EEAA04B" w14:textId="5CAB46E5" w:rsidR="00780CC0" w:rsidRDefault="000463E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5.</w:t>
            </w:r>
          </w:p>
        </w:tc>
        <w:tc>
          <w:tcPr>
            <w:tcW w:w="6442" w:type="dxa"/>
          </w:tcPr>
          <w:p w14:paraId="203A7ECA" w14:textId="378839B2" w:rsidR="00780CC0" w:rsidRPr="00B060CB" w:rsidRDefault="00387554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  <w:r w:rsidRPr="00387554">
              <w:rPr>
                <w:rFonts w:ascii="Times New Roman" w:hAnsi="Times New Roman" w:cs="Times New Roman"/>
                <w:szCs w:val="24"/>
              </w:rPr>
              <w:t>Additional requirements, of which</w:t>
            </w:r>
          </w:p>
        </w:tc>
        <w:tc>
          <w:tcPr>
            <w:tcW w:w="1896" w:type="dxa"/>
          </w:tcPr>
          <w:p w14:paraId="1A14306B" w14:textId="20467C99" w:rsidR="00780CC0" w:rsidRDefault="009C4DAA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6.</w:t>
            </w:r>
            <w:r w:rsidR="007F780C">
              <w:rPr>
                <w:rFonts w:ascii="Times New Roman" w:hAnsi="Times New Roman" w:cs="Times New Roman"/>
                <w:b/>
                <w:bCs/>
                <w:szCs w:val="24"/>
              </w:rPr>
              <w:t>63</w:t>
            </w:r>
          </w:p>
        </w:tc>
        <w:tc>
          <w:tcPr>
            <w:tcW w:w="1737" w:type="dxa"/>
          </w:tcPr>
          <w:p w14:paraId="1392442D" w14:textId="5FEB4BD5" w:rsidR="00780CC0" w:rsidRDefault="009C4DAA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7.</w:t>
            </w:r>
            <w:r w:rsidR="007F780C">
              <w:rPr>
                <w:rFonts w:ascii="Times New Roman" w:hAnsi="Times New Roman" w:cs="Times New Roman"/>
                <w:b/>
                <w:bCs/>
                <w:szCs w:val="24"/>
              </w:rPr>
              <w:t>62</w:t>
            </w:r>
          </w:p>
        </w:tc>
      </w:tr>
      <w:tr w:rsidR="00780CC0" w14:paraId="6F0EC568" w14:textId="77777777" w:rsidTr="00B060CB">
        <w:tc>
          <w:tcPr>
            <w:tcW w:w="985" w:type="dxa"/>
          </w:tcPr>
          <w:p w14:paraId="6D359CFB" w14:textId="26CEEF09" w:rsidR="00780CC0" w:rsidRDefault="000463E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463E0">
              <w:rPr>
                <w:rFonts w:ascii="Times New Roman" w:hAnsi="Times New Roman" w:cs="Times New Roman"/>
                <w:b/>
                <w:bCs/>
                <w:szCs w:val="24"/>
              </w:rPr>
              <w:t>(</w:t>
            </w:r>
            <w:proofErr w:type="spellStart"/>
            <w:r w:rsidRPr="000463E0">
              <w:rPr>
                <w:rFonts w:ascii="Times New Roman" w:hAnsi="Times New Roman" w:cs="Times New Roman"/>
                <w:b/>
                <w:bCs/>
                <w:szCs w:val="24"/>
              </w:rPr>
              <w:t>i</w:t>
            </w:r>
            <w:proofErr w:type="spellEnd"/>
            <w:r w:rsidRPr="000463E0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  <w:tc>
          <w:tcPr>
            <w:tcW w:w="6442" w:type="dxa"/>
          </w:tcPr>
          <w:p w14:paraId="7AC675C8" w14:textId="15D2B7B8" w:rsidR="00780CC0" w:rsidRPr="00B060CB" w:rsidRDefault="00387554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  <w:r w:rsidRPr="00387554">
              <w:rPr>
                <w:rFonts w:ascii="Times New Roman" w:hAnsi="Times New Roman" w:cs="Times New Roman"/>
                <w:szCs w:val="24"/>
              </w:rPr>
              <w:t>Outflows related to derivative exposures and other collateral requirements</w:t>
            </w:r>
          </w:p>
        </w:tc>
        <w:tc>
          <w:tcPr>
            <w:tcW w:w="1896" w:type="dxa"/>
          </w:tcPr>
          <w:p w14:paraId="3CD441E5" w14:textId="11BF810C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737" w:type="dxa"/>
          </w:tcPr>
          <w:p w14:paraId="35F0B9A5" w14:textId="77777777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780CC0" w14:paraId="3F2F4044" w14:textId="77777777" w:rsidTr="00B060CB">
        <w:tc>
          <w:tcPr>
            <w:tcW w:w="985" w:type="dxa"/>
          </w:tcPr>
          <w:p w14:paraId="24B81826" w14:textId="407F4F83" w:rsidR="00780CC0" w:rsidRDefault="000463E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(ii)</w:t>
            </w:r>
          </w:p>
        </w:tc>
        <w:tc>
          <w:tcPr>
            <w:tcW w:w="6442" w:type="dxa"/>
          </w:tcPr>
          <w:p w14:paraId="4EDEC32D" w14:textId="59623BFC" w:rsidR="00780CC0" w:rsidRPr="00B060CB" w:rsidRDefault="00B20E41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  <w:r w:rsidRPr="00B20E41">
              <w:rPr>
                <w:rFonts w:ascii="Times New Roman" w:hAnsi="Times New Roman" w:cs="Times New Roman"/>
                <w:szCs w:val="24"/>
              </w:rPr>
              <w:t>Outflows related to loss of funding on debt products</w:t>
            </w:r>
          </w:p>
        </w:tc>
        <w:tc>
          <w:tcPr>
            <w:tcW w:w="1896" w:type="dxa"/>
          </w:tcPr>
          <w:p w14:paraId="45833CE6" w14:textId="0B3D6F2D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737" w:type="dxa"/>
          </w:tcPr>
          <w:p w14:paraId="56C42E40" w14:textId="77777777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780CC0" w14:paraId="78082574" w14:textId="77777777" w:rsidTr="00B060CB">
        <w:tc>
          <w:tcPr>
            <w:tcW w:w="985" w:type="dxa"/>
          </w:tcPr>
          <w:p w14:paraId="12C14394" w14:textId="71F64D79" w:rsidR="00780CC0" w:rsidRDefault="00D965A7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(iii)</w:t>
            </w:r>
          </w:p>
        </w:tc>
        <w:tc>
          <w:tcPr>
            <w:tcW w:w="6442" w:type="dxa"/>
          </w:tcPr>
          <w:p w14:paraId="5F7161D7" w14:textId="77505470" w:rsidR="00780CC0" w:rsidRPr="00B060CB" w:rsidRDefault="00B20E41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  <w:r w:rsidRPr="00B20E41">
              <w:rPr>
                <w:rFonts w:ascii="Times New Roman" w:hAnsi="Times New Roman" w:cs="Times New Roman"/>
                <w:szCs w:val="24"/>
              </w:rPr>
              <w:t>Credit and liquidity facilities</w:t>
            </w:r>
          </w:p>
        </w:tc>
        <w:tc>
          <w:tcPr>
            <w:tcW w:w="1896" w:type="dxa"/>
          </w:tcPr>
          <w:p w14:paraId="1B4A3433" w14:textId="3FA60743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737" w:type="dxa"/>
          </w:tcPr>
          <w:p w14:paraId="08C13B2F" w14:textId="77777777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780CC0" w14:paraId="2A2A119D" w14:textId="77777777" w:rsidTr="00B060CB">
        <w:tc>
          <w:tcPr>
            <w:tcW w:w="985" w:type="dxa"/>
          </w:tcPr>
          <w:p w14:paraId="6B91D9DC" w14:textId="5476B602" w:rsidR="00780CC0" w:rsidRDefault="00D965A7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6.</w:t>
            </w:r>
          </w:p>
        </w:tc>
        <w:tc>
          <w:tcPr>
            <w:tcW w:w="6442" w:type="dxa"/>
          </w:tcPr>
          <w:p w14:paraId="6095D592" w14:textId="0473A9EF" w:rsidR="00780CC0" w:rsidRPr="00B060CB" w:rsidRDefault="00B20E41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  <w:r w:rsidRPr="00B20E41">
              <w:rPr>
                <w:rFonts w:ascii="Times New Roman" w:hAnsi="Times New Roman" w:cs="Times New Roman"/>
                <w:szCs w:val="24"/>
              </w:rPr>
              <w:t>Other contractual funding obligations</w:t>
            </w:r>
          </w:p>
        </w:tc>
        <w:tc>
          <w:tcPr>
            <w:tcW w:w="1896" w:type="dxa"/>
          </w:tcPr>
          <w:p w14:paraId="555FBD8A" w14:textId="202AB5E6" w:rsidR="00780CC0" w:rsidRDefault="007F780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1,445.54</w:t>
            </w:r>
          </w:p>
        </w:tc>
        <w:tc>
          <w:tcPr>
            <w:tcW w:w="1737" w:type="dxa"/>
          </w:tcPr>
          <w:p w14:paraId="54F73145" w14:textId="56AC02E7" w:rsidR="00780CC0" w:rsidRDefault="007F780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1,662.37</w:t>
            </w:r>
          </w:p>
        </w:tc>
      </w:tr>
      <w:tr w:rsidR="00780CC0" w14:paraId="32023327" w14:textId="77777777" w:rsidTr="00B060CB">
        <w:tc>
          <w:tcPr>
            <w:tcW w:w="985" w:type="dxa"/>
          </w:tcPr>
          <w:p w14:paraId="2AF27CF1" w14:textId="65851DD4" w:rsidR="00D965A7" w:rsidRDefault="00D965A7" w:rsidP="00D965A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7.</w:t>
            </w:r>
          </w:p>
        </w:tc>
        <w:tc>
          <w:tcPr>
            <w:tcW w:w="6442" w:type="dxa"/>
          </w:tcPr>
          <w:p w14:paraId="72999849" w14:textId="6B96B3D0" w:rsidR="00780CC0" w:rsidRPr="00B060CB" w:rsidRDefault="00B20E41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  <w:r w:rsidRPr="00B20E41">
              <w:rPr>
                <w:rFonts w:ascii="Times New Roman" w:hAnsi="Times New Roman" w:cs="Times New Roman"/>
                <w:szCs w:val="24"/>
              </w:rPr>
              <w:t>Other contingent funding obligations</w:t>
            </w:r>
          </w:p>
        </w:tc>
        <w:tc>
          <w:tcPr>
            <w:tcW w:w="1896" w:type="dxa"/>
          </w:tcPr>
          <w:p w14:paraId="33AFF947" w14:textId="772589F2" w:rsidR="00780CC0" w:rsidRDefault="009C4DAA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-</w:t>
            </w:r>
          </w:p>
        </w:tc>
        <w:tc>
          <w:tcPr>
            <w:tcW w:w="1737" w:type="dxa"/>
          </w:tcPr>
          <w:p w14:paraId="00FAD677" w14:textId="7629FBB4" w:rsidR="00780CC0" w:rsidRDefault="009C4DAA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-</w:t>
            </w:r>
          </w:p>
        </w:tc>
      </w:tr>
      <w:tr w:rsidR="00780CC0" w14:paraId="64FFC660" w14:textId="77777777" w:rsidTr="00B060CB">
        <w:tc>
          <w:tcPr>
            <w:tcW w:w="985" w:type="dxa"/>
          </w:tcPr>
          <w:p w14:paraId="1971212F" w14:textId="3D869766" w:rsidR="00780CC0" w:rsidRDefault="00D965A7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8.</w:t>
            </w:r>
          </w:p>
        </w:tc>
        <w:tc>
          <w:tcPr>
            <w:tcW w:w="6442" w:type="dxa"/>
          </w:tcPr>
          <w:p w14:paraId="6329299E" w14:textId="61319048" w:rsidR="00780CC0" w:rsidRPr="000463E0" w:rsidRDefault="000463E0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463E0">
              <w:rPr>
                <w:rFonts w:ascii="Times New Roman" w:hAnsi="Times New Roman" w:cs="Times New Roman"/>
                <w:b/>
                <w:bCs/>
                <w:szCs w:val="24"/>
              </w:rPr>
              <w:t>TOTAL CASH OUTFLOWS</w:t>
            </w:r>
          </w:p>
        </w:tc>
        <w:tc>
          <w:tcPr>
            <w:tcW w:w="1896" w:type="dxa"/>
          </w:tcPr>
          <w:p w14:paraId="2412C807" w14:textId="7A773050" w:rsidR="00780CC0" w:rsidRDefault="007F780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2,244.04</w:t>
            </w:r>
          </w:p>
        </w:tc>
        <w:tc>
          <w:tcPr>
            <w:tcW w:w="1737" w:type="dxa"/>
          </w:tcPr>
          <w:p w14:paraId="7F907C5C" w14:textId="0B78510A" w:rsidR="00780CC0" w:rsidRDefault="009C63D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2,580.64</w:t>
            </w:r>
          </w:p>
        </w:tc>
      </w:tr>
      <w:tr w:rsidR="00780CC0" w14:paraId="04F00AD6" w14:textId="77777777" w:rsidTr="00B060CB">
        <w:tc>
          <w:tcPr>
            <w:tcW w:w="985" w:type="dxa"/>
          </w:tcPr>
          <w:p w14:paraId="436A3727" w14:textId="77777777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6442" w:type="dxa"/>
          </w:tcPr>
          <w:p w14:paraId="019C91E2" w14:textId="6B4E2662" w:rsidR="00780CC0" w:rsidRPr="001B11FA" w:rsidRDefault="001B11FA" w:rsidP="001B11FA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B11FA">
              <w:rPr>
                <w:rFonts w:ascii="Times New Roman" w:hAnsi="Times New Roman" w:cs="Times New Roman"/>
                <w:b/>
                <w:bCs/>
                <w:szCs w:val="24"/>
              </w:rPr>
              <w:t>Cash Inflows</w:t>
            </w:r>
          </w:p>
        </w:tc>
        <w:tc>
          <w:tcPr>
            <w:tcW w:w="1896" w:type="dxa"/>
          </w:tcPr>
          <w:p w14:paraId="5CD2AAAF" w14:textId="5DFE58AB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737" w:type="dxa"/>
          </w:tcPr>
          <w:p w14:paraId="18EADB69" w14:textId="77777777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780CC0" w14:paraId="7B7E48A6" w14:textId="77777777" w:rsidTr="00B060CB">
        <w:tc>
          <w:tcPr>
            <w:tcW w:w="985" w:type="dxa"/>
          </w:tcPr>
          <w:p w14:paraId="07DC765B" w14:textId="055A4AC2" w:rsidR="00780CC0" w:rsidRDefault="005E5F9B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9.</w:t>
            </w:r>
          </w:p>
        </w:tc>
        <w:tc>
          <w:tcPr>
            <w:tcW w:w="6442" w:type="dxa"/>
          </w:tcPr>
          <w:p w14:paraId="360B41C2" w14:textId="136B1FEA" w:rsidR="00780CC0" w:rsidRPr="00B060CB" w:rsidRDefault="00CC291C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  <w:r w:rsidRPr="00CC291C">
              <w:rPr>
                <w:rFonts w:ascii="Times New Roman" w:hAnsi="Times New Roman" w:cs="Times New Roman"/>
                <w:szCs w:val="24"/>
              </w:rPr>
              <w:t>Secured lending</w:t>
            </w:r>
          </w:p>
        </w:tc>
        <w:tc>
          <w:tcPr>
            <w:tcW w:w="1896" w:type="dxa"/>
          </w:tcPr>
          <w:p w14:paraId="2FB546E5" w14:textId="3CD832FC" w:rsidR="00780CC0" w:rsidRDefault="009C63D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87.50</w:t>
            </w:r>
          </w:p>
        </w:tc>
        <w:tc>
          <w:tcPr>
            <w:tcW w:w="1737" w:type="dxa"/>
          </w:tcPr>
          <w:p w14:paraId="586D7DC1" w14:textId="710EF7F1" w:rsidR="00780CC0" w:rsidRDefault="002C05FF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6</w:t>
            </w:r>
            <w:r w:rsidR="003D48E9">
              <w:rPr>
                <w:rFonts w:ascii="Times New Roman" w:hAnsi="Times New Roman" w:cs="Times New Roman"/>
                <w:b/>
                <w:bCs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.</w:t>
            </w:r>
            <w:r w:rsidR="003D48E9">
              <w:rPr>
                <w:rFonts w:ascii="Times New Roman" w:hAnsi="Times New Roman" w:cs="Times New Roman"/>
                <w:b/>
                <w:bCs/>
                <w:szCs w:val="24"/>
              </w:rPr>
              <w:t>6</w:t>
            </w:r>
            <w:r w:rsidR="00B60C32">
              <w:rPr>
                <w:rFonts w:ascii="Times New Roman" w:hAnsi="Times New Roman" w:cs="Times New Roman"/>
                <w:b/>
                <w:bCs/>
                <w:szCs w:val="24"/>
              </w:rPr>
              <w:t>3</w:t>
            </w:r>
          </w:p>
        </w:tc>
      </w:tr>
      <w:tr w:rsidR="00780CC0" w14:paraId="3F83C95C" w14:textId="77777777" w:rsidTr="00B060CB">
        <w:tc>
          <w:tcPr>
            <w:tcW w:w="985" w:type="dxa"/>
          </w:tcPr>
          <w:p w14:paraId="36B60BF4" w14:textId="78FE65B9" w:rsidR="00780CC0" w:rsidRDefault="005E5F9B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10.</w:t>
            </w:r>
          </w:p>
        </w:tc>
        <w:tc>
          <w:tcPr>
            <w:tcW w:w="6442" w:type="dxa"/>
          </w:tcPr>
          <w:p w14:paraId="413DC007" w14:textId="2707E3A7" w:rsidR="00780CC0" w:rsidRPr="00B060CB" w:rsidRDefault="00CC291C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  <w:r w:rsidRPr="00CC291C">
              <w:rPr>
                <w:rFonts w:ascii="Times New Roman" w:hAnsi="Times New Roman" w:cs="Times New Roman"/>
                <w:szCs w:val="24"/>
              </w:rPr>
              <w:t>Inflows from fully performing exposures</w:t>
            </w:r>
          </w:p>
        </w:tc>
        <w:tc>
          <w:tcPr>
            <w:tcW w:w="1896" w:type="dxa"/>
          </w:tcPr>
          <w:p w14:paraId="00F56F07" w14:textId="687762C4" w:rsidR="00780CC0" w:rsidRDefault="009C63D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14.75</w:t>
            </w:r>
          </w:p>
        </w:tc>
        <w:tc>
          <w:tcPr>
            <w:tcW w:w="1737" w:type="dxa"/>
          </w:tcPr>
          <w:p w14:paraId="62B11BC9" w14:textId="6540F556" w:rsidR="00780CC0" w:rsidRDefault="002C05FF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11.</w:t>
            </w:r>
            <w:r w:rsidR="003D48E9">
              <w:rPr>
                <w:rFonts w:ascii="Times New Roman" w:hAnsi="Times New Roman" w:cs="Times New Roman"/>
                <w:b/>
                <w:bCs/>
                <w:szCs w:val="24"/>
              </w:rPr>
              <w:t>06</w:t>
            </w:r>
          </w:p>
        </w:tc>
      </w:tr>
      <w:tr w:rsidR="00780CC0" w14:paraId="0700BFB7" w14:textId="77777777" w:rsidTr="00B060CB">
        <w:tc>
          <w:tcPr>
            <w:tcW w:w="985" w:type="dxa"/>
          </w:tcPr>
          <w:p w14:paraId="3DD09D79" w14:textId="62379279" w:rsidR="00780CC0" w:rsidRDefault="001B11FA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11.</w:t>
            </w:r>
          </w:p>
        </w:tc>
        <w:tc>
          <w:tcPr>
            <w:tcW w:w="6442" w:type="dxa"/>
          </w:tcPr>
          <w:p w14:paraId="66F81CCD" w14:textId="03D126CD" w:rsidR="00780CC0" w:rsidRPr="00B060CB" w:rsidRDefault="00CC291C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  <w:r w:rsidRPr="00CC291C">
              <w:rPr>
                <w:rFonts w:ascii="Times New Roman" w:hAnsi="Times New Roman" w:cs="Times New Roman"/>
                <w:szCs w:val="24"/>
              </w:rPr>
              <w:t>Other cash inflows</w:t>
            </w:r>
          </w:p>
        </w:tc>
        <w:tc>
          <w:tcPr>
            <w:tcW w:w="1896" w:type="dxa"/>
          </w:tcPr>
          <w:p w14:paraId="0735F6A3" w14:textId="2092CD04" w:rsidR="00780CC0" w:rsidRDefault="009C63D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2,359.26</w:t>
            </w:r>
          </w:p>
        </w:tc>
        <w:tc>
          <w:tcPr>
            <w:tcW w:w="1737" w:type="dxa"/>
          </w:tcPr>
          <w:p w14:paraId="3C439039" w14:textId="3FB6270D" w:rsidR="00780CC0" w:rsidRDefault="009C63D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1,769.4</w:t>
            </w:r>
            <w:r w:rsidR="0009775D">
              <w:rPr>
                <w:rFonts w:ascii="Times New Roman" w:hAnsi="Times New Roman" w:cs="Times New Roman"/>
                <w:b/>
                <w:bCs/>
                <w:szCs w:val="24"/>
              </w:rPr>
              <w:t>4</w:t>
            </w:r>
          </w:p>
        </w:tc>
      </w:tr>
      <w:tr w:rsidR="00780CC0" w14:paraId="73A9630C" w14:textId="77777777" w:rsidTr="00B060CB">
        <w:tc>
          <w:tcPr>
            <w:tcW w:w="985" w:type="dxa"/>
          </w:tcPr>
          <w:p w14:paraId="42C77D43" w14:textId="5F52F71F" w:rsidR="00780CC0" w:rsidRDefault="001B11FA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12.</w:t>
            </w:r>
          </w:p>
        </w:tc>
        <w:tc>
          <w:tcPr>
            <w:tcW w:w="6442" w:type="dxa"/>
          </w:tcPr>
          <w:p w14:paraId="76D60ECF" w14:textId="06DFEEDE" w:rsidR="00780CC0" w:rsidRPr="00CC291C" w:rsidRDefault="00CC291C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C291C">
              <w:rPr>
                <w:rFonts w:ascii="Times New Roman" w:hAnsi="Times New Roman" w:cs="Times New Roman"/>
                <w:b/>
                <w:bCs/>
                <w:szCs w:val="24"/>
              </w:rPr>
              <w:t>TOTAL CASH INFLOWS</w:t>
            </w:r>
          </w:p>
        </w:tc>
        <w:tc>
          <w:tcPr>
            <w:tcW w:w="1896" w:type="dxa"/>
          </w:tcPr>
          <w:p w14:paraId="7A1D4C80" w14:textId="3805A692" w:rsidR="00780CC0" w:rsidRDefault="009C63D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2,461.51</w:t>
            </w:r>
          </w:p>
        </w:tc>
        <w:tc>
          <w:tcPr>
            <w:tcW w:w="1737" w:type="dxa"/>
          </w:tcPr>
          <w:p w14:paraId="510CD08C" w14:textId="070753C8" w:rsidR="00780CC0" w:rsidRDefault="009C63D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1,846.1</w:t>
            </w:r>
            <w:r w:rsidR="0009775D">
              <w:rPr>
                <w:rFonts w:ascii="Times New Roman" w:hAnsi="Times New Roman" w:cs="Times New Roman"/>
                <w:b/>
                <w:bCs/>
                <w:szCs w:val="24"/>
              </w:rPr>
              <w:t>3</w:t>
            </w:r>
          </w:p>
        </w:tc>
      </w:tr>
      <w:tr w:rsidR="00780CC0" w14:paraId="5B3107B7" w14:textId="77777777" w:rsidTr="00B060CB">
        <w:tc>
          <w:tcPr>
            <w:tcW w:w="985" w:type="dxa"/>
          </w:tcPr>
          <w:p w14:paraId="4449BB8B" w14:textId="77777777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6442" w:type="dxa"/>
          </w:tcPr>
          <w:p w14:paraId="4A47351A" w14:textId="77777777" w:rsidR="00780CC0" w:rsidRPr="00B060CB" w:rsidRDefault="00780CC0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96" w:type="dxa"/>
          </w:tcPr>
          <w:p w14:paraId="5BACAAD2" w14:textId="596B2551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737" w:type="dxa"/>
          </w:tcPr>
          <w:p w14:paraId="0A2226A4" w14:textId="77777777" w:rsidR="00780CC0" w:rsidRDefault="00780CC0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6733EC" w14:paraId="2FC97887" w14:textId="77777777" w:rsidTr="00B060CB">
        <w:tc>
          <w:tcPr>
            <w:tcW w:w="985" w:type="dxa"/>
          </w:tcPr>
          <w:p w14:paraId="0301E2C8" w14:textId="70DF2D8E" w:rsidR="006733EC" w:rsidRDefault="006733E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13.</w:t>
            </w:r>
          </w:p>
        </w:tc>
        <w:tc>
          <w:tcPr>
            <w:tcW w:w="6442" w:type="dxa"/>
          </w:tcPr>
          <w:p w14:paraId="2AA39879" w14:textId="19DD8B51" w:rsidR="006733EC" w:rsidRPr="00335597" w:rsidRDefault="006733EC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35597">
              <w:rPr>
                <w:rFonts w:ascii="Times New Roman" w:hAnsi="Times New Roman" w:cs="Times New Roman"/>
                <w:b/>
                <w:bCs/>
                <w:szCs w:val="24"/>
              </w:rPr>
              <w:t>TOTAL HQLA</w:t>
            </w:r>
          </w:p>
        </w:tc>
        <w:tc>
          <w:tcPr>
            <w:tcW w:w="1896" w:type="dxa"/>
            <w:vMerge w:val="restart"/>
          </w:tcPr>
          <w:p w14:paraId="7A65CA53" w14:textId="2E23B355" w:rsidR="006733EC" w:rsidRDefault="006733E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737" w:type="dxa"/>
          </w:tcPr>
          <w:p w14:paraId="2E0FD0C9" w14:textId="13C76FC7" w:rsidR="006733EC" w:rsidRDefault="009C63D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</w:t>
            </w:r>
            <w:r w:rsidR="00E03122">
              <w:rPr>
                <w:rFonts w:ascii="Times New Roman" w:hAnsi="Times New Roman" w:cs="Times New Roman"/>
                <w:b/>
                <w:bCs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,</w:t>
            </w:r>
            <w:r w:rsidR="00E03122">
              <w:rPr>
                <w:rFonts w:ascii="Times New Roman" w:hAnsi="Times New Roman" w:cs="Times New Roman"/>
                <w:b/>
                <w:bCs/>
                <w:szCs w:val="24"/>
              </w:rPr>
              <w:t>0</w:t>
            </w:r>
            <w:r w:rsidR="004B1A4D">
              <w:rPr>
                <w:rFonts w:ascii="Times New Roman" w:hAnsi="Times New Roman" w:cs="Times New Roman"/>
                <w:b/>
                <w:bCs/>
                <w:szCs w:val="24"/>
              </w:rPr>
              <w:t>0</w:t>
            </w:r>
            <w:r w:rsidR="00E03122">
              <w:rPr>
                <w:rFonts w:ascii="Times New Roman" w:hAnsi="Times New Roman" w:cs="Times New Roman"/>
                <w:b/>
                <w:bCs/>
                <w:szCs w:val="24"/>
              </w:rPr>
              <w:t>5</w:t>
            </w:r>
          </w:p>
        </w:tc>
      </w:tr>
      <w:tr w:rsidR="006733EC" w14:paraId="41891206" w14:textId="77777777" w:rsidTr="00B060CB">
        <w:tc>
          <w:tcPr>
            <w:tcW w:w="985" w:type="dxa"/>
          </w:tcPr>
          <w:p w14:paraId="0034EBD2" w14:textId="3B09A9C1" w:rsidR="006733EC" w:rsidRDefault="006733E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14.</w:t>
            </w:r>
          </w:p>
        </w:tc>
        <w:tc>
          <w:tcPr>
            <w:tcW w:w="6442" w:type="dxa"/>
          </w:tcPr>
          <w:p w14:paraId="0947751D" w14:textId="2D2B76E4" w:rsidR="006733EC" w:rsidRPr="00402D97" w:rsidRDefault="006733EC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02D97">
              <w:rPr>
                <w:rFonts w:ascii="Times New Roman" w:hAnsi="Times New Roman" w:cs="Times New Roman"/>
                <w:b/>
                <w:bCs/>
                <w:szCs w:val="24"/>
              </w:rPr>
              <w:t>TOTAL NET CASH OUTFLOWS</w:t>
            </w:r>
          </w:p>
        </w:tc>
        <w:tc>
          <w:tcPr>
            <w:tcW w:w="1896" w:type="dxa"/>
            <w:vMerge/>
          </w:tcPr>
          <w:p w14:paraId="15649841" w14:textId="77777777" w:rsidR="006733EC" w:rsidRDefault="006733E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737" w:type="dxa"/>
          </w:tcPr>
          <w:p w14:paraId="4F31B8BD" w14:textId="5DB63A42" w:rsidR="006733EC" w:rsidRDefault="00B55709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734.51</w:t>
            </w:r>
          </w:p>
        </w:tc>
      </w:tr>
      <w:tr w:rsidR="006733EC" w14:paraId="79BE8C98" w14:textId="77777777" w:rsidTr="00B060CB">
        <w:tc>
          <w:tcPr>
            <w:tcW w:w="985" w:type="dxa"/>
          </w:tcPr>
          <w:p w14:paraId="2B2F201A" w14:textId="604AD32C" w:rsidR="006733EC" w:rsidRDefault="006733E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15.</w:t>
            </w:r>
          </w:p>
        </w:tc>
        <w:tc>
          <w:tcPr>
            <w:tcW w:w="6442" w:type="dxa"/>
          </w:tcPr>
          <w:p w14:paraId="49EF4C41" w14:textId="776A8FDA" w:rsidR="006733EC" w:rsidRPr="00402D97" w:rsidRDefault="006733EC" w:rsidP="00B060CB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02D97">
              <w:rPr>
                <w:rFonts w:ascii="Times New Roman" w:hAnsi="Times New Roman" w:cs="Times New Roman"/>
                <w:b/>
                <w:bCs/>
                <w:szCs w:val="24"/>
              </w:rPr>
              <w:t>LIQUIDITY COVERAGE RATIO (%)</w:t>
            </w:r>
          </w:p>
        </w:tc>
        <w:tc>
          <w:tcPr>
            <w:tcW w:w="1896" w:type="dxa"/>
            <w:vMerge/>
          </w:tcPr>
          <w:p w14:paraId="7C4D2609" w14:textId="77777777" w:rsidR="006733EC" w:rsidRDefault="006733EC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737" w:type="dxa"/>
          </w:tcPr>
          <w:p w14:paraId="36B931F6" w14:textId="5E69D011" w:rsidR="006733EC" w:rsidRDefault="004B1A4D" w:rsidP="00875289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</w:t>
            </w:r>
            <w:r w:rsidR="00E03122">
              <w:rPr>
                <w:rFonts w:ascii="Times New Roman" w:hAnsi="Times New Roman" w:cs="Times New Roman"/>
                <w:b/>
                <w:bCs/>
                <w:szCs w:val="24"/>
              </w:rPr>
              <w:t>770</w:t>
            </w:r>
            <w:r w:rsidR="009C63DC">
              <w:rPr>
                <w:rFonts w:ascii="Times New Roman" w:hAnsi="Times New Roman" w:cs="Times New Roman"/>
                <w:b/>
                <w:bCs/>
                <w:szCs w:val="24"/>
              </w:rPr>
              <w:t>.</w:t>
            </w:r>
            <w:r w:rsidR="00E03122">
              <w:rPr>
                <w:rFonts w:ascii="Times New Roman" w:hAnsi="Times New Roman" w:cs="Times New Roman"/>
                <w:b/>
                <w:bCs/>
                <w:szCs w:val="24"/>
              </w:rPr>
              <w:t>57</w:t>
            </w:r>
            <w:r w:rsidR="009C63DC">
              <w:rPr>
                <w:rFonts w:ascii="Times New Roman" w:hAnsi="Times New Roman" w:cs="Times New Roman"/>
                <w:b/>
                <w:bCs/>
                <w:szCs w:val="24"/>
              </w:rPr>
              <w:t>%</w:t>
            </w:r>
          </w:p>
        </w:tc>
      </w:tr>
    </w:tbl>
    <w:p w14:paraId="58F33A8E" w14:textId="77777777" w:rsidR="00E34938" w:rsidRDefault="00E34938" w:rsidP="005C5B3F">
      <w:pPr>
        <w:tabs>
          <w:tab w:val="left" w:pos="1080"/>
        </w:tabs>
        <w:rPr>
          <w:rFonts w:ascii="Times New Roman" w:hAnsi="Times New Roman" w:cs="Times New Roman"/>
          <w:b/>
          <w:bCs/>
          <w:szCs w:val="24"/>
        </w:rPr>
      </w:pPr>
    </w:p>
    <w:p w14:paraId="5B328201" w14:textId="77777777" w:rsidR="006630EB" w:rsidRPr="006B1537" w:rsidRDefault="005C5B3F" w:rsidP="008E5F2A">
      <w:pPr>
        <w:tabs>
          <w:tab w:val="left" w:pos="1080"/>
        </w:tabs>
        <w:rPr>
          <w:rFonts w:ascii="Times New Roman" w:hAnsi="Times New Roman" w:cs="Times New Roman"/>
          <w:szCs w:val="24"/>
        </w:rPr>
      </w:pPr>
      <w:r w:rsidRPr="006B1537">
        <w:rPr>
          <w:rFonts w:ascii="Times New Roman" w:hAnsi="Times New Roman" w:cs="Times New Roman"/>
          <w:szCs w:val="24"/>
        </w:rPr>
        <w:t>Notes</w:t>
      </w:r>
      <w:r w:rsidR="006630EB" w:rsidRPr="006B1537">
        <w:rPr>
          <w:rFonts w:ascii="Times New Roman" w:hAnsi="Times New Roman" w:cs="Times New Roman"/>
          <w:szCs w:val="24"/>
        </w:rPr>
        <w:t>:</w:t>
      </w:r>
    </w:p>
    <w:p w14:paraId="3C35A1B8" w14:textId="7089E0C3" w:rsidR="00B55709" w:rsidRPr="00B55709" w:rsidRDefault="006B1537" w:rsidP="00CE2E9E">
      <w:pPr>
        <w:pStyle w:val="ListParagraph"/>
        <w:numPr>
          <w:ilvl w:val="0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Cs w:val="24"/>
        </w:rPr>
      </w:pPr>
      <w:r w:rsidRPr="00B55709">
        <w:rPr>
          <w:rFonts w:ascii="Times New Roman" w:hAnsi="Times New Roman" w:cs="Times New Roman"/>
          <w:szCs w:val="24"/>
        </w:rPr>
        <w:t>Weighted values calculated after the application of respective haircuts (for HQLA) and stress factors (on Cash Inflow/Cash Outflow).</w:t>
      </w:r>
    </w:p>
    <w:p w14:paraId="42890ADE" w14:textId="4492C338" w:rsidR="006630EB" w:rsidRPr="00B55709" w:rsidRDefault="00B55709" w:rsidP="00CE2E9E">
      <w:pPr>
        <w:pStyle w:val="ListParagraph"/>
        <w:numPr>
          <w:ilvl w:val="0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Cs w:val="24"/>
        </w:rPr>
      </w:pPr>
      <w:r w:rsidRPr="00B55709">
        <w:rPr>
          <w:rFonts w:ascii="Times New Roman" w:hAnsi="Times New Roman" w:cs="Times New Roman"/>
          <w:szCs w:val="24"/>
        </w:rPr>
        <w:t xml:space="preserve">The HQLA is being maintained by the Company by investing the requisite amount in </w:t>
      </w:r>
      <w:r w:rsidR="0071381F">
        <w:rPr>
          <w:rFonts w:ascii="Times New Roman" w:hAnsi="Times New Roman" w:cs="Times New Roman"/>
          <w:szCs w:val="24"/>
        </w:rPr>
        <w:t>marketable securities with 15% haircut.</w:t>
      </w:r>
    </w:p>
    <w:sectPr w:rsidR="006630EB" w:rsidRPr="00B55709" w:rsidSect="00A70A0D">
      <w:pgSz w:w="12240" w:h="15840"/>
      <w:pgMar w:top="270" w:right="630" w:bottom="14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F7E6D"/>
    <w:multiLevelType w:val="hybridMultilevel"/>
    <w:tmpl w:val="0C7C3D14"/>
    <w:lvl w:ilvl="0" w:tplc="8D38FEC8">
      <w:start w:val="1"/>
      <w:numFmt w:val="decimal"/>
      <w:lvlText w:val="%1."/>
      <w:lvlJc w:val="left"/>
      <w:pPr>
        <w:ind w:left="330" w:hanging="360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50" w:hanging="360"/>
      </w:pPr>
    </w:lvl>
    <w:lvl w:ilvl="2" w:tplc="0409001B" w:tentative="1">
      <w:start w:val="1"/>
      <w:numFmt w:val="lowerRoman"/>
      <w:lvlText w:val="%3."/>
      <w:lvlJc w:val="right"/>
      <w:pPr>
        <w:ind w:left="1770" w:hanging="180"/>
      </w:pPr>
    </w:lvl>
    <w:lvl w:ilvl="3" w:tplc="0409000F" w:tentative="1">
      <w:start w:val="1"/>
      <w:numFmt w:val="decimal"/>
      <w:lvlText w:val="%4."/>
      <w:lvlJc w:val="left"/>
      <w:pPr>
        <w:ind w:left="2490" w:hanging="360"/>
      </w:pPr>
    </w:lvl>
    <w:lvl w:ilvl="4" w:tplc="04090019" w:tentative="1">
      <w:start w:val="1"/>
      <w:numFmt w:val="lowerLetter"/>
      <w:lvlText w:val="%5."/>
      <w:lvlJc w:val="left"/>
      <w:pPr>
        <w:ind w:left="3210" w:hanging="360"/>
      </w:pPr>
    </w:lvl>
    <w:lvl w:ilvl="5" w:tplc="0409001B" w:tentative="1">
      <w:start w:val="1"/>
      <w:numFmt w:val="lowerRoman"/>
      <w:lvlText w:val="%6."/>
      <w:lvlJc w:val="right"/>
      <w:pPr>
        <w:ind w:left="3930" w:hanging="180"/>
      </w:pPr>
    </w:lvl>
    <w:lvl w:ilvl="6" w:tplc="0409000F" w:tentative="1">
      <w:start w:val="1"/>
      <w:numFmt w:val="decimal"/>
      <w:lvlText w:val="%7."/>
      <w:lvlJc w:val="left"/>
      <w:pPr>
        <w:ind w:left="4650" w:hanging="360"/>
      </w:pPr>
    </w:lvl>
    <w:lvl w:ilvl="7" w:tplc="04090019" w:tentative="1">
      <w:start w:val="1"/>
      <w:numFmt w:val="lowerLetter"/>
      <w:lvlText w:val="%8."/>
      <w:lvlJc w:val="left"/>
      <w:pPr>
        <w:ind w:left="5370" w:hanging="360"/>
      </w:pPr>
    </w:lvl>
    <w:lvl w:ilvl="8" w:tplc="0409001B" w:tentative="1">
      <w:start w:val="1"/>
      <w:numFmt w:val="lowerRoman"/>
      <w:lvlText w:val="%9."/>
      <w:lvlJc w:val="right"/>
      <w:pPr>
        <w:ind w:left="6090" w:hanging="180"/>
      </w:pPr>
    </w:lvl>
  </w:abstractNum>
  <w:abstractNum w:abstractNumId="1" w15:restartNumberingAfterBreak="0">
    <w:nsid w:val="5A40194D"/>
    <w:multiLevelType w:val="hybridMultilevel"/>
    <w:tmpl w:val="67606444"/>
    <w:lvl w:ilvl="0" w:tplc="6C300E5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A7114"/>
    <w:multiLevelType w:val="hybridMultilevel"/>
    <w:tmpl w:val="D4660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F23B5A"/>
    <w:multiLevelType w:val="hybridMultilevel"/>
    <w:tmpl w:val="54D62652"/>
    <w:lvl w:ilvl="0" w:tplc="0B16B99E">
      <w:start w:val="3"/>
      <w:numFmt w:val="bullet"/>
      <w:lvlText w:val="*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686635">
    <w:abstractNumId w:val="1"/>
  </w:num>
  <w:num w:numId="2" w16cid:durableId="2114012164">
    <w:abstractNumId w:val="0"/>
  </w:num>
  <w:num w:numId="3" w16cid:durableId="292716332">
    <w:abstractNumId w:val="3"/>
  </w:num>
  <w:num w:numId="4" w16cid:durableId="77483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1FA"/>
    <w:rsid w:val="00005A05"/>
    <w:rsid w:val="000161A5"/>
    <w:rsid w:val="000176F6"/>
    <w:rsid w:val="000225DE"/>
    <w:rsid w:val="000463E0"/>
    <w:rsid w:val="000472C3"/>
    <w:rsid w:val="00047CAE"/>
    <w:rsid w:val="00067D98"/>
    <w:rsid w:val="00083D13"/>
    <w:rsid w:val="00093AEA"/>
    <w:rsid w:val="0009775D"/>
    <w:rsid w:val="000B6657"/>
    <w:rsid w:val="000C00D9"/>
    <w:rsid w:val="000C4501"/>
    <w:rsid w:val="000E1CF1"/>
    <w:rsid w:val="000F6DC3"/>
    <w:rsid w:val="000F74A8"/>
    <w:rsid w:val="0010387D"/>
    <w:rsid w:val="001226E9"/>
    <w:rsid w:val="00135144"/>
    <w:rsid w:val="00136461"/>
    <w:rsid w:val="001774D1"/>
    <w:rsid w:val="00182C21"/>
    <w:rsid w:val="0018324F"/>
    <w:rsid w:val="001A1DB2"/>
    <w:rsid w:val="001B11FA"/>
    <w:rsid w:val="001B3DA3"/>
    <w:rsid w:val="001F45F0"/>
    <w:rsid w:val="00235B8D"/>
    <w:rsid w:val="00257DCD"/>
    <w:rsid w:val="002C05FF"/>
    <w:rsid w:val="00305907"/>
    <w:rsid w:val="0031766D"/>
    <w:rsid w:val="00327126"/>
    <w:rsid w:val="00335597"/>
    <w:rsid w:val="00360DF3"/>
    <w:rsid w:val="00383807"/>
    <w:rsid w:val="00387554"/>
    <w:rsid w:val="003A5A51"/>
    <w:rsid w:val="003D43B3"/>
    <w:rsid w:val="003D48E9"/>
    <w:rsid w:val="003E481F"/>
    <w:rsid w:val="00402D97"/>
    <w:rsid w:val="00411A23"/>
    <w:rsid w:val="00411F76"/>
    <w:rsid w:val="0041687A"/>
    <w:rsid w:val="00426FE8"/>
    <w:rsid w:val="00436C78"/>
    <w:rsid w:val="004527E2"/>
    <w:rsid w:val="00487038"/>
    <w:rsid w:val="004B1A4D"/>
    <w:rsid w:val="004E23FC"/>
    <w:rsid w:val="004F748D"/>
    <w:rsid w:val="00516097"/>
    <w:rsid w:val="005563BE"/>
    <w:rsid w:val="005811A3"/>
    <w:rsid w:val="0059025C"/>
    <w:rsid w:val="005A3D38"/>
    <w:rsid w:val="005A5201"/>
    <w:rsid w:val="005C5B3F"/>
    <w:rsid w:val="005D1A89"/>
    <w:rsid w:val="005E5F9B"/>
    <w:rsid w:val="005F15EE"/>
    <w:rsid w:val="0060494F"/>
    <w:rsid w:val="006062B2"/>
    <w:rsid w:val="00622BF3"/>
    <w:rsid w:val="006630EB"/>
    <w:rsid w:val="00670878"/>
    <w:rsid w:val="006733EC"/>
    <w:rsid w:val="006B1537"/>
    <w:rsid w:val="006B3B66"/>
    <w:rsid w:val="006B6955"/>
    <w:rsid w:val="006C495E"/>
    <w:rsid w:val="006C68C0"/>
    <w:rsid w:val="006E19AC"/>
    <w:rsid w:val="006E643F"/>
    <w:rsid w:val="00701938"/>
    <w:rsid w:val="00707C45"/>
    <w:rsid w:val="0071381F"/>
    <w:rsid w:val="0073253C"/>
    <w:rsid w:val="007425FA"/>
    <w:rsid w:val="007506C3"/>
    <w:rsid w:val="0075232C"/>
    <w:rsid w:val="0075609D"/>
    <w:rsid w:val="00767C3B"/>
    <w:rsid w:val="00771485"/>
    <w:rsid w:val="00780CC0"/>
    <w:rsid w:val="00797798"/>
    <w:rsid w:val="007B04B1"/>
    <w:rsid w:val="007F1907"/>
    <w:rsid w:val="007F780C"/>
    <w:rsid w:val="00801671"/>
    <w:rsid w:val="008129E3"/>
    <w:rsid w:val="008452B7"/>
    <w:rsid w:val="00854088"/>
    <w:rsid w:val="00875289"/>
    <w:rsid w:val="008822F7"/>
    <w:rsid w:val="00892575"/>
    <w:rsid w:val="008B4820"/>
    <w:rsid w:val="008B7E89"/>
    <w:rsid w:val="008B7F82"/>
    <w:rsid w:val="008E5F2A"/>
    <w:rsid w:val="008F241D"/>
    <w:rsid w:val="00903DE4"/>
    <w:rsid w:val="00931841"/>
    <w:rsid w:val="0094489C"/>
    <w:rsid w:val="009556CC"/>
    <w:rsid w:val="00955D5F"/>
    <w:rsid w:val="00960E07"/>
    <w:rsid w:val="00967700"/>
    <w:rsid w:val="0097165A"/>
    <w:rsid w:val="00973BCE"/>
    <w:rsid w:val="009868FD"/>
    <w:rsid w:val="009C0C06"/>
    <w:rsid w:val="009C3FFF"/>
    <w:rsid w:val="009C4DAA"/>
    <w:rsid w:val="009C63DC"/>
    <w:rsid w:val="009D0E15"/>
    <w:rsid w:val="009F01FA"/>
    <w:rsid w:val="00A0213E"/>
    <w:rsid w:val="00A0398D"/>
    <w:rsid w:val="00A22889"/>
    <w:rsid w:val="00A3590D"/>
    <w:rsid w:val="00A45853"/>
    <w:rsid w:val="00A45AC8"/>
    <w:rsid w:val="00A5109E"/>
    <w:rsid w:val="00A527CC"/>
    <w:rsid w:val="00A70A0D"/>
    <w:rsid w:val="00A8202B"/>
    <w:rsid w:val="00A874D8"/>
    <w:rsid w:val="00AA3158"/>
    <w:rsid w:val="00AB1FF4"/>
    <w:rsid w:val="00AD75D3"/>
    <w:rsid w:val="00AE5A47"/>
    <w:rsid w:val="00B060CB"/>
    <w:rsid w:val="00B1379A"/>
    <w:rsid w:val="00B20E41"/>
    <w:rsid w:val="00B55709"/>
    <w:rsid w:val="00B60C32"/>
    <w:rsid w:val="00BC2F76"/>
    <w:rsid w:val="00BF0697"/>
    <w:rsid w:val="00C20B99"/>
    <w:rsid w:val="00C22D34"/>
    <w:rsid w:val="00C62EAE"/>
    <w:rsid w:val="00C77010"/>
    <w:rsid w:val="00C812FF"/>
    <w:rsid w:val="00C86305"/>
    <w:rsid w:val="00CC20E6"/>
    <w:rsid w:val="00CC291C"/>
    <w:rsid w:val="00CC69E7"/>
    <w:rsid w:val="00CC6F63"/>
    <w:rsid w:val="00CD4452"/>
    <w:rsid w:val="00CE2E9E"/>
    <w:rsid w:val="00D15380"/>
    <w:rsid w:val="00D169C7"/>
    <w:rsid w:val="00D34F40"/>
    <w:rsid w:val="00D367F1"/>
    <w:rsid w:val="00D37184"/>
    <w:rsid w:val="00D4594A"/>
    <w:rsid w:val="00D51399"/>
    <w:rsid w:val="00D73AE5"/>
    <w:rsid w:val="00D80339"/>
    <w:rsid w:val="00D9090C"/>
    <w:rsid w:val="00D92969"/>
    <w:rsid w:val="00D965A7"/>
    <w:rsid w:val="00DB744A"/>
    <w:rsid w:val="00E03122"/>
    <w:rsid w:val="00E04D6B"/>
    <w:rsid w:val="00E1360C"/>
    <w:rsid w:val="00E174BA"/>
    <w:rsid w:val="00E266F6"/>
    <w:rsid w:val="00E27BFD"/>
    <w:rsid w:val="00E34938"/>
    <w:rsid w:val="00E570EB"/>
    <w:rsid w:val="00E6047C"/>
    <w:rsid w:val="00E6127A"/>
    <w:rsid w:val="00E77174"/>
    <w:rsid w:val="00E97FAC"/>
    <w:rsid w:val="00F0585D"/>
    <w:rsid w:val="00F12CDD"/>
    <w:rsid w:val="00F140A5"/>
    <w:rsid w:val="00F23757"/>
    <w:rsid w:val="00F437E0"/>
    <w:rsid w:val="00F51C49"/>
    <w:rsid w:val="00F57964"/>
    <w:rsid w:val="00F60986"/>
    <w:rsid w:val="00FA48D6"/>
    <w:rsid w:val="00FB2575"/>
    <w:rsid w:val="00FB4FCE"/>
    <w:rsid w:val="00FE0D40"/>
    <w:rsid w:val="00FF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729AE"/>
  <w15:chartTrackingRefBased/>
  <w15:docId w15:val="{953DB5E7-9A80-426D-96B6-05C5870B3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0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01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1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1FA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1FA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rsid w:val="009F01FA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1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1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1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1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1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1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9F01FA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9F01FA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9F0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1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1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1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1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1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09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90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90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B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0B6657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812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1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C3470-14F5-4CB8-A525-C88CD4756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3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CMA Trainee</dc:creator>
  <cp:keywords/>
  <dc:description/>
  <cp:lastModifiedBy>Mukul Singh, Jr Ex Finance</cp:lastModifiedBy>
  <cp:revision>579</cp:revision>
  <cp:lastPrinted>2026-10-16T07:29:00Z</cp:lastPrinted>
  <dcterms:created xsi:type="dcterms:W3CDTF">2026-10-06T05:15:00Z</dcterms:created>
  <dcterms:modified xsi:type="dcterms:W3CDTF">2026-10-16T09:57:00Z</dcterms:modified>
</cp:coreProperties>
</file>